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39FE" w14:textId="77777777" w:rsidR="001B34C9" w:rsidRDefault="001B34C9">
      <w:pPr>
        <w:ind w:firstLine="284"/>
        <w:jc w:val="center"/>
      </w:pPr>
      <w:bookmarkStart w:id="0" w:name="_Toc513096045"/>
      <w:r>
        <w:t>МИНИСТЕРСТВО РОССИЙСКОЙ ФЕДЕРАЦИИ ПО АТОМНОЙ ЭНЕРГИИ</w:t>
      </w:r>
    </w:p>
    <w:p w14:paraId="49D4B4D7" w14:textId="77777777" w:rsidR="001B34C9" w:rsidRDefault="001B34C9">
      <w:pPr>
        <w:ind w:firstLine="284"/>
        <w:jc w:val="center"/>
      </w:pPr>
    </w:p>
    <w:p w14:paraId="002A87B5" w14:textId="77777777" w:rsidR="001B34C9" w:rsidRDefault="001B34C9">
      <w:pPr>
        <w:ind w:firstLine="284"/>
        <w:jc w:val="center"/>
      </w:pPr>
      <w:r>
        <w:t>МИНИСТЕРСТВО ЗДРАВООХРАНЕНИЯ РОССИЙСКОЙ ФЕДЕРАЦИИ</w:t>
      </w:r>
    </w:p>
    <w:p w14:paraId="7AA4D7EF" w14:textId="77777777" w:rsidR="001B34C9" w:rsidRDefault="001B34C9">
      <w:pPr>
        <w:ind w:firstLine="284"/>
        <w:jc w:val="center"/>
      </w:pPr>
    </w:p>
    <w:p w14:paraId="20FCD9F9" w14:textId="77777777" w:rsidR="001B34C9" w:rsidRDefault="001B34C9">
      <w:pPr>
        <w:suppressAutoHyphens/>
        <w:ind w:firstLine="284"/>
        <w:jc w:val="center"/>
      </w:pPr>
      <w:r>
        <w:t>ФЕДЕРАЛЬНОЕ УПРАВЛЕНИЕ МЕДИКО-БИОЛОГИЧЕСКИХ И ЭКСТРЕМАЛЬНЫХ ПРОБЛЕМ</w:t>
      </w:r>
    </w:p>
    <w:p w14:paraId="1F42E7C5" w14:textId="77777777" w:rsidR="001B34C9" w:rsidRDefault="001B34C9">
      <w:pPr>
        <w:suppressAutoHyphens/>
        <w:ind w:firstLine="284"/>
        <w:jc w:val="center"/>
      </w:pPr>
    </w:p>
    <w:p w14:paraId="64C240E3" w14:textId="77777777" w:rsidR="001B34C9" w:rsidRDefault="001B34C9">
      <w:pPr>
        <w:ind w:firstLine="284"/>
        <w:jc w:val="center"/>
      </w:pPr>
      <w:r>
        <w:t>Федеральное управление "</w:t>
      </w:r>
      <w:proofErr w:type="spellStart"/>
      <w:r>
        <w:t>Медбиоэкстрем</w:t>
      </w:r>
      <w:proofErr w:type="spellEnd"/>
      <w:r>
        <w:t>"</w:t>
      </w:r>
    </w:p>
    <w:p w14:paraId="0B4039E2" w14:textId="77777777" w:rsidR="001B34C9" w:rsidRDefault="001B34C9">
      <w:pPr>
        <w:ind w:firstLine="284"/>
        <w:jc w:val="center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18"/>
      </w:tblGrid>
      <w:tr w:rsidR="001B34C9" w14:paraId="06180DB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9F9386B" w14:textId="77777777" w:rsidR="001B34C9" w:rsidRDefault="001B34C9">
            <w:pPr>
              <w:widowControl/>
              <w:ind w:left="284"/>
            </w:pPr>
            <w:r>
              <w:br w:type="page"/>
            </w:r>
            <w:r>
              <w:br w:type="page"/>
            </w:r>
            <w:r>
              <w:rPr>
                <w:b/>
                <w:bCs/>
              </w:rPr>
              <w:br w:type="page"/>
            </w:r>
            <w:r>
              <w:t>"УТВЕРЖДАЮ"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28F625E2" w14:textId="77777777" w:rsidR="001B34C9" w:rsidRDefault="001B34C9">
            <w:pPr>
              <w:widowControl/>
            </w:pPr>
            <w:r>
              <w:t>"УТВЕРЖДАЮ"</w:t>
            </w:r>
          </w:p>
        </w:tc>
      </w:tr>
      <w:tr w:rsidR="001B34C9" w14:paraId="1B97F915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3D4062B" w14:textId="77777777" w:rsidR="001B34C9" w:rsidRDefault="001B34C9">
            <w:pPr>
              <w:widowControl/>
              <w:ind w:left="284"/>
            </w:pPr>
            <w:r>
              <w:t xml:space="preserve">Руководитель </w:t>
            </w:r>
          </w:p>
          <w:p w14:paraId="57FD78C9" w14:textId="77777777" w:rsidR="001B34C9" w:rsidRDefault="001B34C9">
            <w:pPr>
              <w:widowControl/>
              <w:ind w:left="284"/>
            </w:pPr>
            <w:r>
              <w:t>департамента безопасности и чрезвычайных ситу</w:t>
            </w:r>
            <w:r>
              <w:t>а</w:t>
            </w:r>
            <w:r>
              <w:t>ций Минатома России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20F96B4" w14:textId="77777777" w:rsidR="001B34C9" w:rsidRDefault="001B34C9">
            <w:pPr>
              <w:widowControl/>
            </w:pPr>
            <w:r>
              <w:t xml:space="preserve">Заместитель </w:t>
            </w:r>
          </w:p>
          <w:p w14:paraId="1B154F82" w14:textId="77777777" w:rsidR="001B34C9" w:rsidRDefault="001B34C9">
            <w:pPr>
              <w:widowControl/>
            </w:pPr>
            <w:r>
              <w:t>Главного государственного санитарного врача России по специальным в</w:t>
            </w:r>
            <w:r>
              <w:t>о</w:t>
            </w:r>
            <w:r>
              <w:t>просам</w:t>
            </w:r>
          </w:p>
        </w:tc>
      </w:tr>
      <w:tr w:rsidR="001B34C9" w14:paraId="04D7036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03B5FB7" w14:textId="77777777" w:rsidR="001B34C9" w:rsidRDefault="001B34C9">
            <w:pPr>
              <w:widowControl/>
              <w:ind w:left="284"/>
            </w:pPr>
            <w:r>
              <w:t>А.М. Агапов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70D3B516" w14:textId="77777777" w:rsidR="001B34C9" w:rsidRDefault="001B34C9">
            <w:pPr>
              <w:widowControl/>
            </w:pPr>
            <w:r>
              <w:t>М.Б. Мурин</w:t>
            </w:r>
          </w:p>
        </w:tc>
      </w:tr>
      <w:tr w:rsidR="001B34C9" w14:paraId="78D88303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7A979C7" w14:textId="77777777" w:rsidR="001B34C9" w:rsidRDefault="001B34C9">
            <w:pPr>
              <w:widowControl/>
              <w:ind w:left="284"/>
            </w:pPr>
            <w:r>
              <w:t>“29” ноября 2000 г.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4BB1A374" w14:textId="77777777" w:rsidR="001B34C9" w:rsidRDefault="001B34C9">
            <w:pPr>
              <w:widowControl/>
            </w:pPr>
            <w:r>
              <w:t>“09” декабря 2000 г.</w:t>
            </w:r>
          </w:p>
        </w:tc>
      </w:tr>
      <w:tr w:rsidR="001B34C9" w14:paraId="63CBA7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46" w:type="dxa"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2526FD2F" w14:textId="77777777" w:rsidR="001B34C9" w:rsidRDefault="001B34C9">
            <w:pPr>
              <w:widowControl/>
              <w:ind w:left="284"/>
            </w:pPr>
          </w:p>
        </w:tc>
      </w:tr>
      <w:tr w:rsidR="001B34C9" w14:paraId="4EA133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46" w:type="dxa"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6E79DE6" w14:textId="77777777" w:rsidR="001B34C9" w:rsidRDefault="001B34C9">
            <w:pPr>
              <w:widowControl/>
              <w:ind w:left="284"/>
            </w:pPr>
            <w:r>
              <w:br w:type="page"/>
            </w:r>
            <w:r>
              <w:rPr>
                <w:b/>
                <w:bCs/>
              </w:rPr>
              <w:br w:type="page"/>
            </w:r>
            <w:r>
              <w:t>"СОГЛАСОВАНО"</w:t>
            </w:r>
          </w:p>
        </w:tc>
      </w:tr>
      <w:tr w:rsidR="001B34C9" w14:paraId="4B19F5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46" w:type="dxa"/>
          <w:cantSplit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944A95B" w14:textId="77777777" w:rsidR="001B34C9" w:rsidRDefault="001B34C9">
            <w:pPr>
              <w:widowControl/>
              <w:ind w:left="284"/>
            </w:pPr>
            <w:r>
              <w:t xml:space="preserve">Директор </w:t>
            </w:r>
          </w:p>
          <w:p w14:paraId="7A21D3CF" w14:textId="77777777" w:rsidR="001B34C9" w:rsidRDefault="001B34C9">
            <w:pPr>
              <w:widowControl/>
              <w:ind w:left="284"/>
            </w:pPr>
            <w:r>
              <w:t>Центра метрологии ионизирующих и</w:t>
            </w:r>
            <w:r>
              <w:t>з</w:t>
            </w:r>
            <w:r>
              <w:t>лучений</w:t>
            </w:r>
          </w:p>
          <w:p w14:paraId="7EC79E89" w14:textId="77777777" w:rsidR="001B34C9" w:rsidRDefault="001B34C9">
            <w:pPr>
              <w:widowControl/>
              <w:ind w:left="284"/>
            </w:pPr>
            <w:r>
              <w:t>ГП “ВНИИФТРИ“</w:t>
            </w:r>
          </w:p>
        </w:tc>
      </w:tr>
      <w:tr w:rsidR="001B34C9" w14:paraId="3612CF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46" w:type="dxa"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DDF2ECA" w14:textId="77777777" w:rsidR="001B34C9" w:rsidRDefault="001B34C9">
            <w:pPr>
              <w:widowControl/>
              <w:ind w:left="284"/>
            </w:pPr>
            <w:r>
              <w:t xml:space="preserve">В.П. </w:t>
            </w:r>
            <w:proofErr w:type="spellStart"/>
            <w:r>
              <w:t>Ярына</w:t>
            </w:r>
            <w:proofErr w:type="spellEnd"/>
          </w:p>
        </w:tc>
      </w:tr>
      <w:tr w:rsidR="001B34C9" w14:paraId="727BD9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46" w:type="dxa"/>
          <w:trHeight w:val="2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AB8E6D3" w14:textId="77777777" w:rsidR="001B34C9" w:rsidRDefault="001B34C9">
            <w:pPr>
              <w:widowControl/>
              <w:ind w:left="284"/>
            </w:pPr>
            <w:r>
              <w:t>“07” декабря 2000 г.</w:t>
            </w:r>
          </w:p>
        </w:tc>
      </w:tr>
    </w:tbl>
    <w:p w14:paraId="14580EEA" w14:textId="77777777" w:rsidR="001B34C9" w:rsidRDefault="001B34C9">
      <w:pPr>
        <w:tabs>
          <w:tab w:val="center" w:pos="8222"/>
        </w:tabs>
        <w:ind w:firstLine="284"/>
        <w:jc w:val="center"/>
      </w:pPr>
    </w:p>
    <w:p w14:paraId="1140E760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2.6.1. ИОНИЗИРУЮЩЕЕ ИЗЛУЧЕНИЕ, РАДИАЦИОННАЯ БЕЗОПАСНОСТЬ</w:t>
      </w:r>
    </w:p>
    <w:p w14:paraId="01F9027B" w14:textId="77777777" w:rsidR="001B34C9" w:rsidRDefault="001B34C9">
      <w:pPr>
        <w:ind w:firstLine="284"/>
        <w:jc w:val="center"/>
        <w:rPr>
          <w:b/>
          <w:bCs/>
        </w:rPr>
      </w:pPr>
    </w:p>
    <w:p w14:paraId="48E0C96D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КОНТРОЛЬ РАДИАЦИОННОЙ БЕЗОПАСНОСТИ. ОБЩИЕ ТРЕБОВАНИЯ</w:t>
      </w:r>
    </w:p>
    <w:p w14:paraId="729C42E6" w14:textId="77777777" w:rsidR="001B34C9" w:rsidRDefault="001B34C9">
      <w:pPr>
        <w:ind w:firstLine="284"/>
        <w:jc w:val="center"/>
        <w:rPr>
          <w:b/>
          <w:bCs/>
        </w:rPr>
      </w:pPr>
    </w:p>
    <w:p w14:paraId="6FBF5C66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Методические указания</w:t>
      </w:r>
    </w:p>
    <w:p w14:paraId="1B48B629" w14:textId="77777777" w:rsidR="001B34C9" w:rsidRDefault="001B34C9">
      <w:pPr>
        <w:ind w:firstLine="284"/>
        <w:jc w:val="center"/>
        <w:rPr>
          <w:b/>
          <w:bCs/>
        </w:rPr>
      </w:pPr>
    </w:p>
    <w:p w14:paraId="4F80F52C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МУ 2.6.1. 14-2001</w:t>
      </w:r>
    </w:p>
    <w:p w14:paraId="214A6E41" w14:textId="77777777" w:rsidR="001B34C9" w:rsidRDefault="001B34C9">
      <w:pPr>
        <w:ind w:firstLine="284"/>
        <w:jc w:val="both"/>
      </w:pPr>
    </w:p>
    <w:p w14:paraId="3F748237" w14:textId="77777777" w:rsidR="001B34C9" w:rsidRDefault="001B34C9">
      <w:pPr>
        <w:ind w:firstLine="284"/>
        <w:jc w:val="right"/>
        <w:rPr>
          <w:i/>
          <w:iCs/>
        </w:rPr>
      </w:pPr>
      <w:r>
        <w:rPr>
          <w:i/>
          <w:iCs/>
        </w:rPr>
        <w:t>Дата введения – с момента утверждения</w:t>
      </w:r>
    </w:p>
    <w:bookmarkEnd w:id="0"/>
    <w:p w14:paraId="73B44035" w14:textId="77777777" w:rsidR="001B34C9" w:rsidRDefault="001B34C9">
      <w:pPr>
        <w:suppressAutoHyphens/>
        <w:ind w:firstLine="284"/>
        <w:jc w:val="both"/>
        <w:rPr>
          <w:szCs w:val="28"/>
        </w:rPr>
      </w:pPr>
    </w:p>
    <w:p w14:paraId="6510355A" w14:textId="77777777" w:rsidR="001B34C9" w:rsidRDefault="001B34C9">
      <w:pPr>
        <w:suppressAutoHyphens/>
        <w:ind w:firstLine="284"/>
        <w:jc w:val="both"/>
        <w:rPr>
          <w:szCs w:val="28"/>
        </w:rPr>
      </w:pPr>
    </w:p>
    <w:p w14:paraId="39DBA087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Предисловие</w:t>
      </w:r>
    </w:p>
    <w:p w14:paraId="39AA24EC" w14:textId="77777777" w:rsidR="001B34C9" w:rsidRDefault="001B34C9">
      <w:pPr>
        <w:ind w:firstLine="284"/>
        <w:jc w:val="both"/>
      </w:pPr>
    </w:p>
    <w:p w14:paraId="4F574F52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1. Настоящие Методические указания МУ 2.6.1.14-2001 "Контроль радиационной обст</w:t>
      </w:r>
      <w:r>
        <w:rPr>
          <w:i/>
          <w:iCs/>
        </w:rPr>
        <w:t>а</w:t>
      </w:r>
      <w:r>
        <w:rPr>
          <w:i/>
          <w:iCs/>
        </w:rPr>
        <w:t>новки. Общие требования" разработаны творческим коллективом под эгидой Методического совета Департамента безопасности и чрезвычайных ситуаций Министерства Российской Ф</w:t>
      </w:r>
      <w:r>
        <w:rPr>
          <w:i/>
          <w:iCs/>
        </w:rPr>
        <w:t>е</w:t>
      </w:r>
      <w:r>
        <w:rPr>
          <w:i/>
          <w:iCs/>
        </w:rPr>
        <w:t>дерации по атомной энергии.</w:t>
      </w:r>
    </w:p>
    <w:p w14:paraId="638AD19B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2. Руководитель работы к.т.н., с.н.с. Коваленко </w:t>
      </w:r>
      <w:proofErr w:type="gramStart"/>
      <w:r>
        <w:rPr>
          <w:i/>
          <w:iCs/>
        </w:rPr>
        <w:t>В.В.,НИЦ</w:t>
      </w:r>
      <w:proofErr w:type="gramEnd"/>
      <w:r>
        <w:rPr>
          <w:i/>
          <w:iCs/>
        </w:rPr>
        <w:t xml:space="preserve"> "СНИИП"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6403"/>
      </w:tblGrid>
      <w:tr w:rsidR="001B34C9" w14:paraId="554B372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5F9818D3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  <w:r>
              <w:rPr>
                <w:i/>
                <w:iCs/>
              </w:rPr>
              <w:t>3. Исполнители: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68FD379B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с.н.с. </w:t>
            </w:r>
            <w:proofErr w:type="gramStart"/>
            <w:r>
              <w:rPr>
                <w:i/>
                <w:iCs/>
              </w:rPr>
              <w:t>В.В</w:t>
            </w:r>
            <w:proofErr w:type="gramEnd"/>
            <w:r>
              <w:rPr>
                <w:i/>
                <w:iCs/>
              </w:rPr>
              <w:t xml:space="preserve"> Коваленко, НИЦ "СНИИП"</w:t>
            </w:r>
          </w:p>
        </w:tc>
      </w:tr>
      <w:tr w:rsidR="001B34C9" w14:paraId="49FB839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418FF16B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4A2D6153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с.н.с. </w:t>
            </w:r>
            <w:proofErr w:type="gramStart"/>
            <w:r>
              <w:rPr>
                <w:i/>
                <w:iCs/>
              </w:rPr>
              <w:t>Л.В</w:t>
            </w:r>
            <w:proofErr w:type="gramEnd"/>
            <w:r>
              <w:rPr>
                <w:i/>
                <w:iCs/>
              </w:rPr>
              <w:t xml:space="preserve"> Артеменкова, НИЦ "СНИИП"</w:t>
            </w:r>
          </w:p>
        </w:tc>
      </w:tr>
      <w:tr w:rsidR="001B34C9" w14:paraId="607D356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50F535C4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6A1C7339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с.н.с. </w:t>
            </w:r>
            <w:proofErr w:type="gramStart"/>
            <w:r>
              <w:rPr>
                <w:i/>
                <w:iCs/>
              </w:rPr>
              <w:t>В.И</w:t>
            </w:r>
            <w:proofErr w:type="gramEnd"/>
            <w:r>
              <w:rPr>
                <w:i/>
                <w:iCs/>
              </w:rPr>
              <w:t xml:space="preserve"> Лапшин, НИЦ "СНИИП"</w:t>
            </w:r>
          </w:p>
        </w:tc>
      </w:tr>
      <w:tr w:rsidR="001B34C9" w14:paraId="2A61D01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3E77DA76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1704B35E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И.П. </w:t>
            </w:r>
            <w:proofErr w:type="spellStart"/>
            <w:r>
              <w:rPr>
                <w:i/>
                <w:iCs/>
              </w:rPr>
              <w:t>Мысев</w:t>
            </w:r>
            <w:proofErr w:type="spellEnd"/>
            <w:r>
              <w:rPr>
                <w:i/>
                <w:iCs/>
              </w:rPr>
              <w:t>, НИЦ "СНИИП"</w:t>
            </w:r>
          </w:p>
        </w:tc>
      </w:tr>
      <w:tr w:rsidR="001B34C9" w14:paraId="71DD1D4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05793CB5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171A9544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к.т.н., с.н.с. В.И. Петров, НИЦ "СНИИП"</w:t>
            </w:r>
          </w:p>
        </w:tc>
      </w:tr>
      <w:tr w:rsidR="001B34C9" w14:paraId="4E7126C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4ABA1DBD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6113C4C8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д.т.н., с.н.с. Б.В.Поленов, НИЦ "СНИИП"</w:t>
            </w:r>
          </w:p>
        </w:tc>
      </w:tr>
      <w:tr w:rsidR="001B34C9" w14:paraId="079D9B7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65E9F011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AABB077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с.н.с. В.М. </w:t>
            </w:r>
            <w:proofErr w:type="spellStart"/>
            <w:r>
              <w:rPr>
                <w:i/>
                <w:iCs/>
              </w:rPr>
              <w:t>Скаткин</w:t>
            </w:r>
            <w:proofErr w:type="spellEnd"/>
            <w:r>
              <w:rPr>
                <w:i/>
                <w:iCs/>
              </w:rPr>
              <w:t>, НИЦ "СНИИП"</w:t>
            </w:r>
          </w:p>
        </w:tc>
      </w:tr>
      <w:tr w:rsidR="001B34C9" w14:paraId="760E5D3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44624D6B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0A40E142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к.т.н., с.н.с. Ю.П. Федоровский, НИЦ "СНИИП"</w:t>
            </w:r>
          </w:p>
        </w:tc>
      </w:tr>
      <w:tr w:rsidR="001B34C9" w14:paraId="63EF097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201B08AF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4828E53C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Л.И. </w:t>
            </w:r>
            <w:proofErr w:type="spellStart"/>
            <w:r>
              <w:rPr>
                <w:i/>
                <w:iCs/>
              </w:rPr>
              <w:t>Цудечкис</w:t>
            </w:r>
            <w:proofErr w:type="spellEnd"/>
            <w:r>
              <w:rPr>
                <w:i/>
                <w:iCs/>
              </w:rPr>
              <w:t xml:space="preserve"> НИЦ "СНИИП"</w:t>
            </w:r>
          </w:p>
        </w:tc>
      </w:tr>
      <w:tr w:rsidR="001B34C9" w14:paraId="6F383103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644AC576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238638A7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с.н.с. </w:t>
            </w:r>
            <w:proofErr w:type="gramStart"/>
            <w:r>
              <w:rPr>
                <w:i/>
                <w:iCs/>
              </w:rPr>
              <w:t>Ю.В</w:t>
            </w:r>
            <w:proofErr w:type="gramEnd"/>
            <w:r>
              <w:rPr>
                <w:i/>
                <w:iCs/>
              </w:rPr>
              <w:t xml:space="preserve"> Абрамов, ГНЦ РФ "Институт биофизики"</w:t>
            </w:r>
          </w:p>
        </w:tc>
      </w:tr>
      <w:tr w:rsidR="001B34C9" w14:paraId="4FC8519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59BD31D4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4A2D8807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к.м.н., с.н.с. А.В. Симаков, ГНЦ РФ "Институт биофизики"</w:t>
            </w:r>
          </w:p>
        </w:tc>
      </w:tr>
      <w:tr w:rsidR="001B34C9" w14:paraId="22EACC3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52EF71B6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46EA3B1E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А.Г. </w:t>
            </w:r>
            <w:proofErr w:type="spellStart"/>
            <w:r>
              <w:rPr>
                <w:i/>
                <w:iCs/>
              </w:rPr>
              <w:t>Цовьянов</w:t>
            </w:r>
            <w:proofErr w:type="spellEnd"/>
            <w:r>
              <w:rPr>
                <w:i/>
                <w:iCs/>
              </w:rPr>
              <w:t xml:space="preserve"> ГНЦ РФ "Институт биофизики"</w:t>
            </w:r>
          </w:p>
        </w:tc>
      </w:tr>
      <w:tr w:rsidR="001B34C9" w14:paraId="3378967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24A9E793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2525BAB6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к.ф.-м.н., с.н.с. В.А. </w:t>
            </w:r>
            <w:proofErr w:type="spellStart"/>
            <w:r>
              <w:rPr>
                <w:i/>
                <w:iCs/>
              </w:rPr>
              <w:t>Кутьков</w:t>
            </w:r>
            <w:proofErr w:type="spellEnd"/>
            <w:r>
              <w:rPr>
                <w:i/>
                <w:iCs/>
              </w:rPr>
              <w:t xml:space="preserve"> (РНЦ КИ),</w:t>
            </w:r>
          </w:p>
        </w:tc>
      </w:tr>
      <w:tr w:rsidR="001B34C9" w14:paraId="111822F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3430E524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2D3595D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к.т.н., чл.-корр. Метрологической академии России </w:t>
            </w:r>
            <w:proofErr w:type="spellStart"/>
            <w:r>
              <w:rPr>
                <w:i/>
                <w:iCs/>
              </w:rPr>
              <w:t>Масляев</w:t>
            </w:r>
            <w:proofErr w:type="spellEnd"/>
            <w:r>
              <w:rPr>
                <w:i/>
                <w:iCs/>
              </w:rPr>
              <w:t xml:space="preserve"> П.Ф.,</w:t>
            </w:r>
          </w:p>
        </w:tc>
      </w:tr>
      <w:tr w:rsidR="001B34C9" w14:paraId="00BD007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66026A4B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05B4B629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ГНЦ РФ "ВНИИФТРИ"</w:t>
            </w:r>
          </w:p>
        </w:tc>
      </w:tr>
      <w:tr w:rsidR="001B34C9" w14:paraId="3BE39A5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6DC87AB9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3F18F7B4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Архипов </w:t>
            </w:r>
            <w:proofErr w:type="gramStart"/>
            <w:r>
              <w:rPr>
                <w:i/>
                <w:iCs/>
              </w:rPr>
              <w:t>В.А.,ОИЯИ</w:t>
            </w:r>
            <w:proofErr w:type="gramEnd"/>
          </w:p>
        </w:tc>
      </w:tr>
      <w:tr w:rsidR="001B34C9" w14:paraId="5DA8DB9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25A5EA28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6914CA7C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Панфилов А.П., Минатом РФ</w:t>
            </w:r>
          </w:p>
        </w:tc>
      </w:tr>
      <w:tr w:rsidR="001B34C9" w14:paraId="34647508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31FD73A5" w14:textId="77777777" w:rsidR="001B34C9" w:rsidRDefault="001B34C9">
            <w:pPr>
              <w:widowControl/>
              <w:ind w:firstLine="284"/>
              <w:rPr>
                <w:i/>
                <w:iCs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634A4C78" w14:textId="77777777" w:rsidR="001B34C9" w:rsidRDefault="001B34C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Баранов И.В., Минатом РФ</w:t>
            </w:r>
          </w:p>
        </w:tc>
      </w:tr>
    </w:tbl>
    <w:p w14:paraId="0CEA7ACB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4. Методические указания утверждены Федеральным управлением медико-биологических и </w:t>
      </w:r>
      <w:r>
        <w:rPr>
          <w:i/>
          <w:iCs/>
        </w:rPr>
        <w:lastRenderedPageBreak/>
        <w:t>экстремал</w:t>
      </w:r>
      <w:r>
        <w:rPr>
          <w:i/>
          <w:iCs/>
        </w:rPr>
        <w:t>ь</w:t>
      </w:r>
      <w:r>
        <w:rPr>
          <w:i/>
          <w:iCs/>
        </w:rPr>
        <w:t>ных проблем (Федеральное Управление "</w:t>
      </w:r>
      <w:proofErr w:type="spellStart"/>
      <w:r>
        <w:rPr>
          <w:i/>
          <w:iCs/>
        </w:rPr>
        <w:t>Медбиоэкстрем</w:t>
      </w:r>
      <w:proofErr w:type="spellEnd"/>
      <w:r>
        <w:rPr>
          <w:i/>
          <w:iCs/>
        </w:rPr>
        <w:t>") при Минздраве России " 26 " марта 2001 г.</w:t>
      </w:r>
    </w:p>
    <w:p w14:paraId="1A756AC8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5. Настоящие методические указания разработаны в соответствии с требованиями сл</w:t>
      </w:r>
      <w:r>
        <w:rPr>
          <w:i/>
          <w:iCs/>
        </w:rPr>
        <w:t>е</w:t>
      </w:r>
      <w:r>
        <w:rPr>
          <w:i/>
          <w:iCs/>
        </w:rPr>
        <w:t>дующих законов Российской Федерации:</w:t>
      </w:r>
    </w:p>
    <w:p w14:paraId="258E3481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"О санитарно-эпидемиологическом благополучии населения" ФЗ-52 от 30.03.1999 г.;</w:t>
      </w:r>
    </w:p>
    <w:p w14:paraId="5B80F508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"О радиационной безопасности населения" ФЗ-3 от 09.01.1996 г.;</w:t>
      </w:r>
    </w:p>
    <w:p w14:paraId="7D450846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"Об использовании атомной энергии" ФЗ-170 от 21.11.1995 г.;</w:t>
      </w:r>
    </w:p>
    <w:p w14:paraId="5C5B537F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"Об обеспечении единства измерений" 487-1 от 27.04.1993 г.;</w:t>
      </w:r>
    </w:p>
    <w:p w14:paraId="369F28E5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"Об информации, информатизации и защите информации" ФЗ-24 от 20.02.1995 г.</w:t>
      </w:r>
    </w:p>
    <w:p w14:paraId="12F0B967" w14:textId="77777777" w:rsidR="001B34C9" w:rsidRDefault="001B34C9">
      <w:pPr>
        <w:ind w:firstLine="284"/>
        <w:jc w:val="both"/>
      </w:pPr>
    </w:p>
    <w:p w14:paraId="38056096" w14:textId="77777777" w:rsidR="001B34C9" w:rsidRDefault="001B34C9">
      <w:pPr>
        <w:ind w:firstLine="284"/>
        <w:jc w:val="both"/>
      </w:pPr>
    </w:p>
    <w:p w14:paraId="41572EDD" w14:textId="77777777" w:rsidR="001B34C9" w:rsidRDefault="001B34C9">
      <w:pPr>
        <w:ind w:firstLine="284"/>
        <w:jc w:val="center"/>
      </w:pPr>
      <w:bookmarkStart w:id="1" w:name="_Toc513096046"/>
      <w:bookmarkStart w:id="2" w:name="_Toc513542708"/>
      <w:r>
        <w:rPr>
          <w:b/>
          <w:bCs/>
        </w:rPr>
        <w:t>Введение</w:t>
      </w:r>
      <w:bookmarkEnd w:id="1"/>
      <w:bookmarkEnd w:id="2"/>
    </w:p>
    <w:p w14:paraId="48AD9BFE" w14:textId="77777777" w:rsidR="001B34C9" w:rsidRDefault="001B34C9">
      <w:pPr>
        <w:ind w:firstLine="284"/>
        <w:jc w:val="both"/>
      </w:pPr>
    </w:p>
    <w:p w14:paraId="47463298" w14:textId="77777777" w:rsidR="001B34C9" w:rsidRDefault="001B34C9">
      <w:pPr>
        <w:ind w:firstLine="284"/>
        <w:jc w:val="both"/>
      </w:pPr>
      <w:r>
        <w:t>Методические указания "Ионизирующее излучение, радиационная безопасность. Ко</w:t>
      </w:r>
      <w:r>
        <w:t>н</w:t>
      </w:r>
      <w:r>
        <w:t>троль радиационной обстановки. Общие требования" разработаны с целью создания но</w:t>
      </w:r>
      <w:r>
        <w:t>р</w:t>
      </w:r>
      <w:r>
        <w:t>мативного документа, формулирующего общие требования к аппаратуре и организации контроля радиац</w:t>
      </w:r>
      <w:r>
        <w:t>и</w:t>
      </w:r>
      <w:r>
        <w:t>онной обстановки на предприятиях Минатома России на основе "Норм радиационной безопасности (НРБ-99)" и "Основных санитарных правил обеспечения р</w:t>
      </w:r>
      <w:r>
        <w:t>а</w:t>
      </w:r>
      <w:r>
        <w:t>диационной безопасности (ОСПОРБ-99)", а также концепций и подходов, принятых в Публик</w:t>
      </w:r>
      <w:r>
        <w:t>а</w:t>
      </w:r>
      <w:r>
        <w:t>ции №60 МКРЗ 1990 года и в Международных Основных Нормах Безопасности для защиты от ионизирующих излучений и безопасности источников излучений 1996 г</w:t>
      </w:r>
      <w:r>
        <w:t>о</w:t>
      </w:r>
      <w:r>
        <w:t>да.</w:t>
      </w:r>
    </w:p>
    <w:p w14:paraId="6B0FCA75" w14:textId="77777777" w:rsidR="001B34C9" w:rsidRDefault="001B34C9">
      <w:pPr>
        <w:ind w:firstLine="284"/>
        <w:jc w:val="both"/>
      </w:pPr>
      <w:r>
        <w:t>Для обеспечения единства методических подходов и полноты обеспечения радиацио</w:t>
      </w:r>
      <w:r>
        <w:t>н</w:t>
      </w:r>
      <w:r>
        <w:t>ной безопасности рассматриваются основные требования к организации и объему контроля при нормальной и аварийной ситуации, а также технические требования к аппаратуре контроля радиационной обстановки, вопросы метролог</w:t>
      </w:r>
      <w:r>
        <w:t>и</w:t>
      </w:r>
      <w:r>
        <w:t>ческого обеспечения измерений и требования к представлению и хранению информации о результатах контроля радиацио</w:t>
      </w:r>
      <w:r>
        <w:t>н</w:t>
      </w:r>
      <w:r>
        <w:t>ной обстановки.</w:t>
      </w:r>
    </w:p>
    <w:p w14:paraId="57D6D128" w14:textId="77777777" w:rsidR="001B34C9" w:rsidRDefault="001B34C9">
      <w:pPr>
        <w:ind w:firstLine="284"/>
        <w:jc w:val="both"/>
      </w:pPr>
      <w:r>
        <w:t>Данные методические указания разработаны в развитие и с учетом общих требований и принципов организации, планирования и проведения дозиметрического контроля, изл</w:t>
      </w:r>
      <w:r>
        <w:t>о</w:t>
      </w:r>
      <w:r>
        <w:t>женных в Методических указан</w:t>
      </w:r>
      <w:r>
        <w:t>и</w:t>
      </w:r>
      <w:r>
        <w:t>ях;</w:t>
      </w:r>
    </w:p>
    <w:p w14:paraId="6722BFAC" w14:textId="77777777" w:rsidR="001B34C9" w:rsidRDefault="001B34C9">
      <w:pPr>
        <w:ind w:firstLine="284"/>
        <w:jc w:val="both"/>
      </w:pPr>
      <w:r>
        <w:t>- "Определение индивидуальных эффективных и эквивалентных доз и организация ко</w:t>
      </w:r>
      <w:r>
        <w:t>н</w:t>
      </w:r>
      <w:r>
        <w:t>троля профессионального облучения в контролируемых условиях обращения с источниками излучения. Общие требов</w:t>
      </w:r>
      <w:r>
        <w:t>а</w:t>
      </w:r>
      <w:r>
        <w:t>ния" (МУ 2.6.1.016-2000);</w:t>
      </w:r>
    </w:p>
    <w:p w14:paraId="3B202903" w14:textId="77777777" w:rsidR="001B34C9" w:rsidRDefault="001B34C9">
      <w:pPr>
        <w:ind w:firstLine="284"/>
        <w:jc w:val="both"/>
      </w:pPr>
      <w:r>
        <w:t>- "Дозиметрический контроль внешнего профессионального облучения. Общие требов</w:t>
      </w:r>
      <w:r>
        <w:t>а</w:t>
      </w:r>
      <w:r>
        <w:t>ния" (МУ 2.6.1. 25-2000).</w:t>
      </w:r>
    </w:p>
    <w:p w14:paraId="5BD237C6" w14:textId="77777777" w:rsidR="001B34C9" w:rsidRDefault="001B34C9">
      <w:pPr>
        <w:ind w:firstLine="284"/>
        <w:jc w:val="both"/>
      </w:pPr>
      <w:r>
        <w:t>- "Дозиметрия. Контроль внутреннего облучения профессиональных работников. Общие тр</w:t>
      </w:r>
      <w:r>
        <w:t>е</w:t>
      </w:r>
      <w:r>
        <w:t>бования" (МУ 2.6.1.026 - 2000).</w:t>
      </w:r>
      <w:bookmarkStart w:id="3" w:name="_Toc513096047"/>
      <w:bookmarkStart w:id="4" w:name="_Toc513542709"/>
    </w:p>
    <w:p w14:paraId="2AB27F0C" w14:textId="77777777" w:rsidR="001B34C9" w:rsidRDefault="001B34C9">
      <w:pPr>
        <w:ind w:firstLine="284"/>
        <w:jc w:val="both"/>
      </w:pPr>
    </w:p>
    <w:p w14:paraId="1CC0BA37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1. Область применения</w:t>
      </w:r>
      <w:bookmarkEnd w:id="3"/>
      <w:bookmarkEnd w:id="4"/>
    </w:p>
    <w:p w14:paraId="28B49511" w14:textId="77777777" w:rsidR="001B34C9" w:rsidRDefault="001B34C9">
      <w:pPr>
        <w:ind w:firstLine="284"/>
        <w:jc w:val="both"/>
      </w:pPr>
    </w:p>
    <w:p w14:paraId="32C772C9" w14:textId="77777777" w:rsidR="001B34C9" w:rsidRDefault="001B34C9">
      <w:pPr>
        <w:ind w:firstLine="284"/>
        <w:jc w:val="both"/>
      </w:pPr>
      <w:r>
        <w:t>1.1. Настоящие Методические указания (далее Методические указания или МУ) устанавливают общие требования к организации и осуществлению контроля радиационной обстановки на предприятиях, осуществляющих деятельность с использованием источн</w:t>
      </w:r>
      <w:r>
        <w:t>и</w:t>
      </w:r>
      <w:r>
        <w:t>ков ионизирующих излучений, включая назначение, цели и задачи контроля, требования к приборному, методическому и метрологическому обеспечению, к объему и ре</w:t>
      </w:r>
      <w:r>
        <w:t>г</w:t>
      </w:r>
      <w:r>
        <w:t>ламенту контроля и к учету результатов контроля.</w:t>
      </w:r>
    </w:p>
    <w:p w14:paraId="288B590B" w14:textId="77777777" w:rsidR="001B34C9" w:rsidRDefault="001B34C9">
      <w:pPr>
        <w:ind w:firstLine="284"/>
        <w:jc w:val="both"/>
      </w:pPr>
      <w:r>
        <w:t>1.2. Методические указания предназначены для использования при разработке методов, технических средств и регламентов радиационного контроля, при организации и проведении ко</w:t>
      </w:r>
      <w:r>
        <w:t>н</w:t>
      </w:r>
      <w:r>
        <w:t>троля радиационной обстановки, при обеспечении радиационной безопасности с использован</w:t>
      </w:r>
      <w:r>
        <w:t>и</w:t>
      </w:r>
      <w:r>
        <w:t>ем результатов контроля:</w:t>
      </w:r>
    </w:p>
    <w:p w14:paraId="04E3D48A" w14:textId="77777777" w:rsidR="001B34C9" w:rsidRDefault="001B34C9">
      <w:pPr>
        <w:ind w:firstLine="284"/>
        <w:jc w:val="both"/>
      </w:pPr>
      <w:r>
        <w:t>- на предприятиях (радиационных объектах), находящихся в ведении Министерства Российской Федер</w:t>
      </w:r>
      <w:r>
        <w:t>а</w:t>
      </w:r>
      <w:r>
        <w:t>ции по атомной энергии;</w:t>
      </w:r>
    </w:p>
    <w:p w14:paraId="335D67EF" w14:textId="77777777" w:rsidR="001B34C9" w:rsidRDefault="001B34C9">
      <w:pPr>
        <w:ind w:firstLine="284"/>
        <w:jc w:val="both"/>
      </w:pPr>
      <w:r>
        <w:t>- на предприятиях (радиационных объектах), подотчетных Министерству Российской Фед</w:t>
      </w:r>
      <w:r>
        <w:t>е</w:t>
      </w:r>
      <w:r>
        <w:t>рации по атомной энергии, независимо от их форм собственности;</w:t>
      </w:r>
    </w:p>
    <w:p w14:paraId="2168FF56" w14:textId="77777777" w:rsidR="001B34C9" w:rsidRDefault="001B34C9">
      <w:pPr>
        <w:ind w:firstLine="284"/>
        <w:jc w:val="both"/>
      </w:pPr>
      <w:r>
        <w:t>- в организациях Федерального управления медико-биологических и экстремальных пр</w:t>
      </w:r>
      <w:r>
        <w:t>о</w:t>
      </w:r>
      <w:r>
        <w:t>блем при Минздраве России, осуществляющих государственный надзор и регулирование в о</w:t>
      </w:r>
      <w:r>
        <w:t>б</w:t>
      </w:r>
      <w:r>
        <w:t>ласти обеспечения радиационной безопасности при использовании ато</w:t>
      </w:r>
      <w:r>
        <w:t>м</w:t>
      </w:r>
      <w:r>
        <w:t>ной энергии.</w:t>
      </w:r>
    </w:p>
    <w:p w14:paraId="541852F8" w14:textId="77777777" w:rsidR="001B34C9" w:rsidRDefault="001B34C9">
      <w:pPr>
        <w:ind w:firstLine="284"/>
        <w:jc w:val="both"/>
      </w:pPr>
      <w:r>
        <w:t>1.3. Методические указания распространяются на контроль в рабочих помещениях и на территории радиационно-опасных объектов, в их санитарно-защитной зоне и зоне н</w:t>
      </w:r>
      <w:r>
        <w:t>а</w:t>
      </w:r>
      <w:r>
        <w:t>блюдения.</w:t>
      </w:r>
      <w:bookmarkStart w:id="5" w:name="_Toc513096048"/>
      <w:bookmarkStart w:id="6" w:name="_Toc513542710"/>
    </w:p>
    <w:p w14:paraId="4433CDEF" w14:textId="77777777" w:rsidR="001B34C9" w:rsidRDefault="001B34C9">
      <w:pPr>
        <w:ind w:firstLine="284"/>
        <w:jc w:val="both"/>
        <w:sectPr w:rsidR="001B34C9">
          <w:endnotePr>
            <w:numFmt w:val="decimal"/>
          </w:endnotePr>
          <w:type w:val="nextColumn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12701B80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2. Нормативные ссылки</w:t>
      </w:r>
      <w:bookmarkEnd w:id="5"/>
      <w:bookmarkEnd w:id="6"/>
    </w:p>
    <w:p w14:paraId="71DBB086" w14:textId="77777777" w:rsidR="001B34C9" w:rsidRDefault="001B34C9">
      <w:pPr>
        <w:ind w:firstLine="284"/>
        <w:jc w:val="both"/>
      </w:pPr>
    </w:p>
    <w:p w14:paraId="140FF945" w14:textId="77777777" w:rsidR="001B34C9" w:rsidRDefault="001B34C9">
      <w:pPr>
        <w:ind w:firstLine="284"/>
        <w:jc w:val="both"/>
      </w:pPr>
      <w:r>
        <w:t>Настоящие МУ разработаны в соответствии со следующими нормативными документами и стандартами:</w:t>
      </w:r>
    </w:p>
    <w:p w14:paraId="43DA97D2" w14:textId="77777777" w:rsidR="001B34C9" w:rsidRDefault="001B34C9">
      <w:pPr>
        <w:ind w:firstLine="284"/>
        <w:jc w:val="both"/>
      </w:pPr>
      <w:r>
        <w:t>2.1. СП-2.6.1.758-99 - Нормы радиационной безопасности. (НРБ-99): Гигиенические норм</w:t>
      </w:r>
      <w:r>
        <w:t>а</w:t>
      </w:r>
      <w:r>
        <w:t>тивы. – М.: Центр санитарно-эпидемиологического нормирования, гигиенической сертификации и экспертизы Минздрава Ро</w:t>
      </w:r>
      <w:r>
        <w:t>с</w:t>
      </w:r>
      <w:r>
        <w:t>сии, 1999.</w:t>
      </w:r>
    </w:p>
    <w:p w14:paraId="33FF1F44" w14:textId="77777777" w:rsidR="001B34C9" w:rsidRDefault="001B34C9">
      <w:pPr>
        <w:ind w:firstLine="284"/>
        <w:jc w:val="both"/>
      </w:pPr>
      <w:r>
        <w:t>2.2. СП-2.6.1.799-99- Основные санитарные правила обеспечения радиационной безопасн</w:t>
      </w:r>
      <w:r>
        <w:t>о</w:t>
      </w:r>
      <w:r>
        <w:t>сти (ОСПОРБ-99): Санитарные правила – М.: Центр санитарно-эпидемиологического нормирования, гигиенической се</w:t>
      </w:r>
      <w:r>
        <w:t>р</w:t>
      </w:r>
      <w:r>
        <w:t>тификации и экспертизы Минздрава России, 2000.</w:t>
      </w:r>
    </w:p>
    <w:p w14:paraId="5D5F5495" w14:textId="77777777" w:rsidR="001B34C9" w:rsidRDefault="001B34C9">
      <w:pPr>
        <w:ind w:firstLine="284"/>
        <w:jc w:val="both"/>
      </w:pPr>
      <w:r>
        <w:t>2.3. СП-АС-88\93 "Санитарные правила проектирования и эксплуатации атомных ста</w:t>
      </w:r>
      <w:r>
        <w:t>н</w:t>
      </w:r>
      <w:r>
        <w:t>ций".</w:t>
      </w:r>
    </w:p>
    <w:p w14:paraId="2D3CD303" w14:textId="77777777" w:rsidR="001B34C9" w:rsidRDefault="001B34C9">
      <w:pPr>
        <w:ind w:firstLine="284"/>
        <w:jc w:val="both"/>
      </w:pPr>
      <w:r>
        <w:t>2.4. ГОСТ 29.074-91 "Аппаратура контроля радиационной обстановки. Общие требов</w:t>
      </w:r>
      <w:r>
        <w:t>а</w:t>
      </w:r>
      <w:r>
        <w:t>ния".</w:t>
      </w:r>
    </w:p>
    <w:p w14:paraId="1177EFBC" w14:textId="77777777" w:rsidR="001B34C9" w:rsidRDefault="001B34C9">
      <w:pPr>
        <w:ind w:firstLine="284"/>
        <w:jc w:val="both"/>
      </w:pPr>
      <w:r>
        <w:t>2.5. ГОСТ 26392 - 84 "Безопасность ядерная. Термины и определения".</w:t>
      </w:r>
    </w:p>
    <w:p w14:paraId="4134CA60" w14:textId="77777777" w:rsidR="001B34C9" w:rsidRDefault="001B34C9">
      <w:pPr>
        <w:ind w:firstLine="284"/>
        <w:jc w:val="both"/>
      </w:pPr>
      <w:r>
        <w:t>2.6. ГОСТ Р 8.565-96 "Метрологическое обеспечение эксплуатации атомных станций. Основные полож</w:t>
      </w:r>
      <w:r>
        <w:t>е</w:t>
      </w:r>
      <w:r>
        <w:t>ния".</w:t>
      </w:r>
    </w:p>
    <w:p w14:paraId="21449EDE" w14:textId="77777777" w:rsidR="001B34C9" w:rsidRDefault="001B34C9">
      <w:pPr>
        <w:ind w:firstLine="284"/>
        <w:jc w:val="both"/>
      </w:pPr>
      <w:r>
        <w:t>2.7. ГОСТ 4.59-79 - СПКП "Средства измерений ионизирующих излучений. Номенклатура показателей".</w:t>
      </w:r>
    </w:p>
    <w:p w14:paraId="608F63E4" w14:textId="77777777" w:rsidR="001B34C9" w:rsidRDefault="001B34C9">
      <w:pPr>
        <w:ind w:firstLine="284"/>
        <w:jc w:val="both"/>
      </w:pPr>
      <w:r>
        <w:t>2.8. ГОСТ 12.1.005-88 - ССБТ "Общие санитарно-гигиенические требования к воздуху раб</w:t>
      </w:r>
      <w:r>
        <w:t>о</w:t>
      </w:r>
      <w:r>
        <w:t>чей зоны".</w:t>
      </w:r>
    </w:p>
    <w:p w14:paraId="77F81956" w14:textId="77777777" w:rsidR="001B34C9" w:rsidRDefault="001B34C9">
      <w:pPr>
        <w:ind w:firstLine="284"/>
        <w:jc w:val="both"/>
      </w:pPr>
      <w:r>
        <w:t>2.9. ГОСТ 17.0.0.02-79 "Охрана природы. Метрологическое обеспечение контроля загрязненности атмосф</w:t>
      </w:r>
      <w:r>
        <w:t>е</w:t>
      </w:r>
      <w:r>
        <w:t>ры, поверхности вод и почвы. Основные положения".</w:t>
      </w:r>
    </w:p>
    <w:p w14:paraId="03F0ED95" w14:textId="77777777" w:rsidR="001B34C9" w:rsidRDefault="001B34C9">
      <w:pPr>
        <w:ind w:firstLine="284"/>
        <w:jc w:val="both"/>
      </w:pPr>
      <w:r>
        <w:t>2.10. ГОСТ 15484-81 "Излучения ионизирующие и их измерения. Термины и определ</w:t>
      </w:r>
      <w:r>
        <w:t>е</w:t>
      </w:r>
      <w:r>
        <w:t>ния".</w:t>
      </w:r>
    </w:p>
    <w:p w14:paraId="4CD731FD" w14:textId="77777777" w:rsidR="001B34C9" w:rsidRDefault="001B34C9">
      <w:pPr>
        <w:ind w:firstLine="284"/>
        <w:jc w:val="both"/>
      </w:pPr>
      <w:r>
        <w:t>2.11. ГОСТ Р8.563-96-ГСИ "Методики выполнения измерений".</w:t>
      </w:r>
    </w:p>
    <w:p w14:paraId="76A58DF9" w14:textId="77777777" w:rsidR="001B34C9" w:rsidRDefault="001B34C9">
      <w:pPr>
        <w:ind w:firstLine="284"/>
        <w:jc w:val="both"/>
      </w:pPr>
      <w:r>
        <w:t>2.12. РД50-454-84. Методические указания. Внедрение и применение ГОСТ 8.417-81 "ГСИ. Единицы изм</w:t>
      </w:r>
      <w:r>
        <w:t>е</w:t>
      </w:r>
      <w:r>
        <w:t>рения величин в области ионизирующих излучений".</w:t>
      </w:r>
    </w:p>
    <w:p w14:paraId="48448C35" w14:textId="77777777" w:rsidR="001B34C9" w:rsidRDefault="001B34C9">
      <w:pPr>
        <w:ind w:firstLine="284"/>
        <w:jc w:val="both"/>
      </w:pPr>
      <w:r>
        <w:t>2.13. ГОСТ 27451-87 "Средства измерений ионизирующих излучений. Общие технич</w:t>
      </w:r>
      <w:r>
        <w:t>е</w:t>
      </w:r>
      <w:r>
        <w:t>ские условия".</w:t>
      </w:r>
    </w:p>
    <w:p w14:paraId="08C3A5BF" w14:textId="77777777" w:rsidR="001B34C9" w:rsidRDefault="001B34C9">
      <w:pPr>
        <w:ind w:firstLine="284"/>
        <w:jc w:val="both"/>
      </w:pPr>
      <w:r>
        <w:t>2.14. ГОСТ Р 22 .1.01-95 БЧС. "Мониторинг и прогнозирование. Основные положения".</w:t>
      </w:r>
    </w:p>
    <w:p w14:paraId="54BA57B8" w14:textId="77777777" w:rsidR="001B34C9" w:rsidRDefault="001B34C9">
      <w:pPr>
        <w:ind w:firstLine="284"/>
        <w:jc w:val="both"/>
      </w:pPr>
      <w:r>
        <w:t>2.15. ГОСТ Р 22.0.05-94 БЧС. "Техногенные чрезвычайные ситуации. Термины и определ</w:t>
      </w:r>
      <w:r>
        <w:t>е</w:t>
      </w:r>
      <w:r>
        <w:t>ния".</w:t>
      </w:r>
    </w:p>
    <w:p w14:paraId="0BC404B0" w14:textId="77777777" w:rsidR="001B34C9" w:rsidRDefault="001B34C9">
      <w:pPr>
        <w:ind w:firstLine="284"/>
        <w:jc w:val="both"/>
      </w:pPr>
      <w:r>
        <w:t>2.16. ОСТ 95 10101-84 " Охрана природы. Атмосфера. Общие требования к отбору проб радиоактивных а</w:t>
      </w:r>
      <w:r>
        <w:t>э</w:t>
      </w:r>
      <w:r>
        <w:t>розолей и паров йода из выбросов промышленных предприятий".</w:t>
      </w:r>
    </w:p>
    <w:p w14:paraId="79F49B6A" w14:textId="77777777" w:rsidR="001B34C9" w:rsidRDefault="001B34C9">
      <w:pPr>
        <w:ind w:firstLine="284"/>
        <w:jc w:val="both"/>
      </w:pPr>
      <w:r>
        <w:t>2.17. ОСТ 95 10123-85 "Охрана природы. Атмосфера. Общие требования к отбору проб радиоактивных а</w:t>
      </w:r>
      <w:r>
        <w:t>э</w:t>
      </w:r>
      <w:r>
        <w:t>розолей из приземного слоя".</w:t>
      </w:r>
    </w:p>
    <w:p w14:paraId="37FB3CA7" w14:textId="77777777" w:rsidR="001B34C9" w:rsidRDefault="001B34C9">
      <w:pPr>
        <w:ind w:firstLine="284"/>
        <w:jc w:val="both"/>
      </w:pPr>
      <w:r>
        <w:t xml:space="preserve">2.18. ОСТ 95 10171-86 "Охрана природы. Атмосфера. Отбор проб </w:t>
      </w:r>
      <w:proofErr w:type="spellStart"/>
      <w:r>
        <w:t>газоаэрозольных</w:t>
      </w:r>
      <w:proofErr w:type="spellEnd"/>
      <w:r>
        <w:t xml:space="preserve"> выбр</w:t>
      </w:r>
      <w:r>
        <w:t>о</w:t>
      </w:r>
      <w:r>
        <w:t>сов АЭС на соде</w:t>
      </w:r>
      <w:r>
        <w:t>р</w:t>
      </w:r>
      <w:r>
        <w:t>жание радионуклидов. Требования к условиям отбора проб".</w:t>
      </w:r>
    </w:p>
    <w:p w14:paraId="3C5291FC" w14:textId="77777777" w:rsidR="001B34C9" w:rsidRDefault="001B34C9">
      <w:pPr>
        <w:ind w:firstLine="284"/>
        <w:jc w:val="both"/>
      </w:pPr>
      <w:r>
        <w:t>2.19. ОСТ 95 10360-89 " Охрана природы. Атмосфера. Методы определения объемной акти</w:t>
      </w:r>
      <w:r>
        <w:t>в</w:t>
      </w:r>
      <w:r>
        <w:t>ности альфа-излучающих нуклидов в выбросах промышленных предприятий".</w:t>
      </w:r>
    </w:p>
    <w:p w14:paraId="46B736AE" w14:textId="77777777" w:rsidR="001B34C9" w:rsidRDefault="001B34C9">
      <w:pPr>
        <w:ind w:firstLine="284"/>
        <w:jc w:val="both"/>
      </w:pPr>
      <w:r>
        <w:t>2.20. МУ 34-70-119-85 "Методические указания по отбору проб радиоактивных аэрозолей на атомных ста</w:t>
      </w:r>
      <w:r>
        <w:t>н</w:t>
      </w:r>
      <w:r>
        <w:t>циях. Требования к проектированию".</w:t>
      </w:r>
    </w:p>
    <w:p w14:paraId="7DB98BA5" w14:textId="77777777" w:rsidR="001B34C9" w:rsidRDefault="001B34C9">
      <w:pPr>
        <w:ind w:firstLine="284"/>
        <w:jc w:val="both"/>
      </w:pPr>
      <w:r>
        <w:t>2.21. МИ 2174-91 "Аттестация алгоритмов и программ обработки данных при измерениях. Основные пол</w:t>
      </w:r>
      <w:r>
        <w:t>о</w:t>
      </w:r>
      <w:r>
        <w:t>жения".</w:t>
      </w:r>
    </w:p>
    <w:p w14:paraId="522F425C" w14:textId="77777777" w:rsidR="001B34C9" w:rsidRDefault="001B34C9">
      <w:pPr>
        <w:ind w:firstLine="284"/>
        <w:jc w:val="both"/>
      </w:pPr>
      <w:r>
        <w:t>2.22. МИ 2453-2000 ГСИ "Методики радиационного контроля. Общие требования".</w:t>
      </w:r>
    </w:p>
    <w:p w14:paraId="7A11A25A" w14:textId="77777777" w:rsidR="001B34C9" w:rsidRDefault="001B34C9">
      <w:pPr>
        <w:ind w:firstLine="284"/>
        <w:jc w:val="both"/>
        <w:rPr>
          <w:sz w:val="18"/>
        </w:rPr>
      </w:pPr>
      <w:r>
        <w:rPr>
          <w:sz w:val="18"/>
        </w:rPr>
        <w:t>Примечание. Полный перечень нормативных документов в области метрологического обе</w:t>
      </w:r>
      <w:r>
        <w:rPr>
          <w:sz w:val="18"/>
        </w:rPr>
        <w:t>с</w:t>
      </w:r>
      <w:r>
        <w:rPr>
          <w:sz w:val="18"/>
        </w:rPr>
        <w:t>печения радиационного контроля приведен в п. 10.1 и в табл. 2., а стандартов, о</w:t>
      </w:r>
      <w:r>
        <w:rPr>
          <w:sz w:val="18"/>
        </w:rPr>
        <w:t>п</w:t>
      </w:r>
      <w:r>
        <w:rPr>
          <w:sz w:val="18"/>
        </w:rPr>
        <w:t>ределяющих технические требования к средствам контроля радиационной обстановки, - в п.8.1 настоящих МУ.</w:t>
      </w:r>
    </w:p>
    <w:p w14:paraId="118E5C38" w14:textId="77777777" w:rsidR="001B34C9" w:rsidRDefault="001B34C9">
      <w:pPr>
        <w:ind w:firstLine="284"/>
        <w:jc w:val="both"/>
        <w:rPr>
          <w:szCs w:val="20"/>
        </w:rPr>
      </w:pPr>
    </w:p>
    <w:p w14:paraId="1D749E32" w14:textId="77777777" w:rsidR="001B34C9" w:rsidRDefault="001B34C9">
      <w:pPr>
        <w:ind w:firstLine="284"/>
        <w:jc w:val="center"/>
        <w:rPr>
          <w:b/>
          <w:bCs/>
        </w:rPr>
      </w:pPr>
      <w:bookmarkStart w:id="7" w:name="_Toc513096049"/>
      <w:bookmarkStart w:id="8" w:name="_Toc513542711"/>
      <w:r>
        <w:rPr>
          <w:b/>
          <w:bCs/>
        </w:rPr>
        <w:t>3. Термины, определения и сокращения</w:t>
      </w:r>
      <w:bookmarkEnd w:id="7"/>
      <w:bookmarkEnd w:id="8"/>
    </w:p>
    <w:p w14:paraId="1DE5B371" w14:textId="77777777" w:rsidR="001B34C9" w:rsidRDefault="001B34C9">
      <w:pPr>
        <w:ind w:firstLine="284"/>
        <w:jc w:val="both"/>
      </w:pPr>
    </w:p>
    <w:p w14:paraId="1021B046" w14:textId="77777777" w:rsidR="001B34C9" w:rsidRDefault="001B34C9">
      <w:pPr>
        <w:ind w:firstLine="284"/>
        <w:jc w:val="both"/>
      </w:pPr>
      <w:r>
        <w:t xml:space="preserve">3.1. </w:t>
      </w:r>
      <w:r>
        <w:rPr>
          <w:i/>
          <w:iCs/>
        </w:rPr>
        <w:t>Авария радиационная</w:t>
      </w:r>
      <w:r>
        <w:rPr>
          <w:b/>
          <w:bCs/>
        </w:rPr>
        <w:t xml:space="preserve"> </w:t>
      </w:r>
      <w:r>
        <w:t>- потеря управления источником ионизирующего излучения, вызванная неи</w:t>
      </w:r>
      <w:r>
        <w:t>с</w:t>
      </w:r>
      <w:r>
        <w:t>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радиоактивному з</w:t>
      </w:r>
      <w:r>
        <w:t>а</w:t>
      </w:r>
      <w:r>
        <w:t>грязнению окружающей среды.</w:t>
      </w:r>
    </w:p>
    <w:p w14:paraId="77742613" w14:textId="77777777" w:rsidR="001B34C9" w:rsidRDefault="001B34C9">
      <w:pPr>
        <w:ind w:firstLine="284"/>
        <w:jc w:val="both"/>
      </w:pPr>
      <w:r>
        <w:t xml:space="preserve">3.2. </w:t>
      </w:r>
      <w:r>
        <w:rPr>
          <w:i/>
          <w:iCs/>
        </w:rPr>
        <w:t>Авария радиационная проектная</w:t>
      </w:r>
      <w:r>
        <w:rPr>
          <w:b/>
          <w:bCs/>
          <w:i/>
          <w:iCs/>
        </w:rPr>
        <w:t xml:space="preserve"> </w:t>
      </w:r>
      <w:r>
        <w:t>– авария, для которой проектом определены исхо</w:t>
      </w:r>
      <w:r>
        <w:t>д</w:t>
      </w:r>
      <w:r>
        <w:t>ные и конечные состояния радиационной обстановки и предусмотрены системы без</w:t>
      </w:r>
      <w:r>
        <w:t>о</w:t>
      </w:r>
      <w:r>
        <w:t>пасности.</w:t>
      </w:r>
    </w:p>
    <w:p w14:paraId="3DE58D08" w14:textId="77777777" w:rsidR="001B34C9" w:rsidRDefault="001B34C9">
      <w:pPr>
        <w:ind w:firstLine="284"/>
        <w:jc w:val="both"/>
      </w:pPr>
      <w:r>
        <w:t xml:space="preserve">3.3. </w:t>
      </w:r>
      <w:r>
        <w:rPr>
          <w:i/>
          <w:iCs/>
        </w:rPr>
        <w:t xml:space="preserve">Активность </w:t>
      </w:r>
      <w:r>
        <w:t>(А)</w:t>
      </w:r>
      <w:r>
        <w:rPr>
          <w:b/>
          <w:bCs/>
        </w:rPr>
        <w:t xml:space="preserve"> </w:t>
      </w:r>
      <w:r>
        <w:t xml:space="preserve">– отношение числа </w:t>
      </w:r>
      <w:proofErr w:type="spellStart"/>
      <w:r>
        <w:rPr>
          <w:i/>
          <w:iCs/>
        </w:rPr>
        <w:t>dN</w:t>
      </w:r>
      <w:proofErr w:type="spellEnd"/>
      <w:r>
        <w:t xml:space="preserve"> спонтанных ядерных переходов из определенного ядерно-энергетического состояния радионуклида, происходящих в данном его к</w:t>
      </w:r>
      <w:r>
        <w:t>о</w:t>
      </w:r>
      <w:r>
        <w:t xml:space="preserve">личестве за интервал времени </w:t>
      </w:r>
      <w:proofErr w:type="spellStart"/>
      <w:r>
        <w:rPr>
          <w:i/>
          <w:iCs/>
        </w:rPr>
        <w:t>dt</w:t>
      </w:r>
      <w:proofErr w:type="spellEnd"/>
      <w:r>
        <w:t>, к этому интервалу:</w:t>
      </w:r>
    </w:p>
    <w:p w14:paraId="2A603590" w14:textId="77777777" w:rsidR="001B34C9" w:rsidRDefault="001B34C9">
      <w:pPr>
        <w:ind w:firstLine="284"/>
        <w:jc w:val="center"/>
      </w:pPr>
      <w:r>
        <w:rPr>
          <w:position w:val="-22"/>
        </w:rPr>
        <w:object w:dxaOrig="760" w:dyaOrig="560" w14:anchorId="27BE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28.2pt" o:ole="" fillcolor="window">
            <v:imagedata r:id="rId7" o:title=""/>
          </v:shape>
          <o:OLEObject Type="Embed" ProgID="Equation.DSMT4" ShapeID="_x0000_i1025" DrawAspect="Content" ObjectID="_1652788243" r:id="rId8"/>
        </w:object>
      </w:r>
    </w:p>
    <w:p w14:paraId="47F39DFE" w14:textId="77777777" w:rsidR="001B34C9" w:rsidRDefault="001B34C9">
      <w:pPr>
        <w:ind w:firstLine="284"/>
        <w:jc w:val="both"/>
      </w:pPr>
      <w:r>
        <w:t>Единица активности – беккерель (Бк).</w:t>
      </w:r>
    </w:p>
    <w:p w14:paraId="6800FA74" w14:textId="77777777" w:rsidR="001B34C9" w:rsidRDefault="001B34C9">
      <w:pPr>
        <w:ind w:firstLine="284"/>
        <w:jc w:val="both"/>
      </w:pPr>
      <w:r>
        <w:t>Использовавшаяся ранее внесистемная единица активности кюри (Ки) составляет 3,7.10</w:t>
      </w:r>
      <w:r>
        <w:rPr>
          <w:vertAlign w:val="superscript"/>
        </w:rPr>
        <w:t>10</w:t>
      </w:r>
      <w:r>
        <w:t xml:space="preserve"> Бк.</w:t>
      </w:r>
    </w:p>
    <w:p w14:paraId="08952489" w14:textId="77777777" w:rsidR="001B34C9" w:rsidRDefault="001B34C9">
      <w:pPr>
        <w:ind w:firstLine="284"/>
        <w:jc w:val="both"/>
      </w:pPr>
      <w:r>
        <w:t>3.4.</w:t>
      </w:r>
      <w:r>
        <w:rPr>
          <w:i/>
          <w:iCs/>
        </w:rPr>
        <w:t xml:space="preserve"> Активность удельная (объемная)</w:t>
      </w:r>
      <w:r>
        <w:rPr>
          <w:b/>
          <w:bCs/>
          <w:i/>
          <w:iCs/>
        </w:rPr>
        <w:t xml:space="preserve"> </w:t>
      </w:r>
      <w:r>
        <w:t xml:space="preserve">- отношение активности </w:t>
      </w:r>
      <w:r>
        <w:rPr>
          <w:i/>
          <w:iCs/>
        </w:rPr>
        <w:t>А</w:t>
      </w:r>
      <w:r>
        <w:t xml:space="preserve"> радионуклида в веществе к массе </w:t>
      </w:r>
      <w:r>
        <w:rPr>
          <w:i/>
          <w:iCs/>
        </w:rPr>
        <w:t>m</w:t>
      </w:r>
      <w:r>
        <w:t xml:space="preserve"> (объ</w:t>
      </w:r>
      <w:r>
        <w:t>е</w:t>
      </w:r>
      <w:r>
        <w:t xml:space="preserve">му </w:t>
      </w:r>
      <w:r>
        <w:rPr>
          <w:i/>
          <w:iCs/>
        </w:rPr>
        <w:t>V</w:t>
      </w:r>
      <w:r>
        <w:t>) вещества:</w:t>
      </w:r>
    </w:p>
    <w:p w14:paraId="5CA760ED" w14:textId="77777777" w:rsidR="001B34C9" w:rsidRDefault="001B34C9">
      <w:pPr>
        <w:ind w:firstLine="284"/>
        <w:jc w:val="center"/>
      </w:pPr>
      <w:r>
        <w:rPr>
          <w:position w:val="-22"/>
        </w:rPr>
        <w:object w:dxaOrig="760" w:dyaOrig="560" w14:anchorId="47AEEB82">
          <v:shape id="_x0000_i1026" type="#_x0000_t75" style="width:37.8pt;height:28.2pt" o:ole="" fillcolor="window">
            <v:imagedata r:id="rId9" o:title=""/>
          </v:shape>
          <o:OLEObject Type="Embed" ProgID="Equation.DSMT4" ShapeID="_x0000_i1026" DrawAspect="Content" ObjectID="_1652788244" r:id="rId10"/>
        </w:object>
      </w:r>
      <w:r>
        <w:t xml:space="preserve"> </w:t>
      </w:r>
      <w:r>
        <w:rPr>
          <w:position w:val="-22"/>
        </w:rPr>
        <w:object w:dxaOrig="720" w:dyaOrig="560" w14:anchorId="1C8DC84C">
          <v:shape id="_x0000_i1027" type="#_x0000_t75" style="width:36pt;height:28.2pt" o:ole="" fillcolor="window">
            <v:imagedata r:id="rId11" o:title=""/>
          </v:shape>
          <o:OLEObject Type="Embed" ProgID="Equation.DSMT4" ShapeID="_x0000_i1027" DrawAspect="Content" ObjectID="_1652788245" r:id="rId12"/>
        </w:object>
      </w:r>
    </w:p>
    <w:p w14:paraId="1C3E570A" w14:textId="77777777" w:rsidR="001B34C9" w:rsidRDefault="001B34C9">
      <w:pPr>
        <w:ind w:firstLine="284"/>
        <w:jc w:val="both"/>
      </w:pPr>
      <w:r>
        <w:t>Единица удельной активности - беккерель на килограмм, Бк/кг. Единица объемной активн</w:t>
      </w:r>
      <w:r>
        <w:t>о</w:t>
      </w:r>
      <w:r>
        <w:t>сти - беккерель на метр кубический, Бк/м</w:t>
      </w:r>
      <w:r>
        <w:rPr>
          <w:vertAlign w:val="superscript"/>
        </w:rPr>
        <w:t>3</w:t>
      </w:r>
      <w:r>
        <w:t xml:space="preserve"> или внесистемная единица – беккерель на литр, Бк/л.</w:t>
      </w:r>
    </w:p>
    <w:p w14:paraId="1E9DE68A" w14:textId="77777777" w:rsidR="001B34C9" w:rsidRDefault="001B34C9">
      <w:pPr>
        <w:ind w:firstLine="284"/>
        <w:jc w:val="both"/>
      </w:pPr>
      <w:r>
        <w:t>3.5.</w:t>
      </w:r>
      <w:r>
        <w:rPr>
          <w:i/>
          <w:iCs/>
        </w:rPr>
        <w:t xml:space="preserve"> Активность минимально значимая удельная (МЗУА)</w:t>
      </w:r>
      <w:r>
        <w:t xml:space="preserve"> - удельная активность открытого источника ионизирующего излучения в помещении или на рабочем месте, при превышении которой требуется разрешение органов Госсанэпиднадзора на использование этого источника, если при этом также превышено знач</w:t>
      </w:r>
      <w:r>
        <w:t>е</w:t>
      </w:r>
      <w:r>
        <w:t>ние минимально значимой активности.</w:t>
      </w:r>
    </w:p>
    <w:p w14:paraId="2AA1EFAF" w14:textId="77777777" w:rsidR="001B34C9" w:rsidRDefault="001B34C9">
      <w:pPr>
        <w:ind w:firstLine="284"/>
        <w:jc w:val="both"/>
      </w:pPr>
      <w:r>
        <w:t xml:space="preserve">3.6. </w:t>
      </w:r>
      <w:r>
        <w:rPr>
          <w:i/>
          <w:iCs/>
        </w:rPr>
        <w:t>Активность эквивалентная равновесная объемная (ЭРОА) изотопов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радона</w:t>
      </w:r>
      <w:r>
        <w:t xml:space="preserve"> - 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Tn</w:t>
      </w:r>
      <w:r>
        <w:rPr>
          <w:b/>
          <w:bCs/>
        </w:rPr>
        <w:t xml:space="preserve"> </w:t>
      </w:r>
      <w:r>
        <w:t>для любого сдвига равновесия их короткоживущих дочерних продуктов – это объемная активность изотопов радона, короткоживущие дочерние продукты которых находятся в равновесии и имеют ту же величину скрытой энергии, что и данная нера</w:t>
      </w:r>
      <w:r>
        <w:t>в</w:t>
      </w:r>
      <w:r>
        <w:t>новесная система.</w:t>
      </w:r>
    </w:p>
    <w:p w14:paraId="2174E537" w14:textId="77777777" w:rsidR="001B34C9" w:rsidRDefault="001B34C9">
      <w:pPr>
        <w:ind w:firstLine="284"/>
        <w:jc w:val="center"/>
      </w:pPr>
      <w:r>
        <w:t>(ЭРОА)</w:t>
      </w:r>
      <w:proofErr w:type="spellStart"/>
      <w:r>
        <w:rPr>
          <w:i/>
          <w:iCs/>
          <w:vertAlign w:val="subscript"/>
        </w:rPr>
        <w:t>Rn</w:t>
      </w:r>
      <w:proofErr w:type="spellEnd"/>
      <w:r>
        <w:rPr>
          <w:i/>
          <w:iCs/>
          <w:vertAlign w:val="subscript"/>
        </w:rPr>
        <w:t xml:space="preserve">, </w:t>
      </w:r>
      <w:proofErr w:type="spellStart"/>
      <w:r>
        <w:rPr>
          <w:i/>
          <w:iCs/>
          <w:vertAlign w:val="subscript"/>
        </w:rPr>
        <w:t>Tn</w:t>
      </w:r>
      <w:proofErr w:type="spellEnd"/>
      <w:r>
        <w:t xml:space="preserve"> = </w:t>
      </w:r>
      <w:proofErr w:type="spellStart"/>
      <w:proofErr w:type="gramStart"/>
      <w:r>
        <w:rPr>
          <w:i/>
          <w:iCs/>
        </w:rPr>
        <w:t>k</w:t>
      </w:r>
      <w:r>
        <w:t>..</w:t>
      </w:r>
      <w:r>
        <w:rPr>
          <w:i/>
          <w:iCs/>
        </w:rPr>
        <w:t>q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  <w:vertAlign w:val="subscript"/>
        </w:rPr>
        <w:t>Rn</w:t>
      </w:r>
      <w:proofErr w:type="spellEnd"/>
      <w:r>
        <w:rPr>
          <w:i/>
          <w:iCs/>
          <w:vertAlign w:val="subscript"/>
        </w:rPr>
        <w:t xml:space="preserve">, </w:t>
      </w:r>
      <w:proofErr w:type="spellStart"/>
      <w:r>
        <w:rPr>
          <w:i/>
          <w:iCs/>
          <w:vertAlign w:val="subscript"/>
        </w:rPr>
        <w:t>Tn</w:t>
      </w:r>
      <w:proofErr w:type="spellEnd"/>
      <w:r>
        <w:rPr>
          <w:i/>
          <w:iCs/>
          <w:vertAlign w:val="subscript"/>
        </w:rPr>
        <w:t>,</w:t>
      </w:r>
    </w:p>
    <w:p w14:paraId="1C8A4440" w14:textId="77777777" w:rsidR="001B34C9" w:rsidRDefault="001B34C9">
      <w:pPr>
        <w:ind w:firstLine="284"/>
        <w:jc w:val="both"/>
      </w:pPr>
      <w:r>
        <w:t xml:space="preserve">где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Rn</w:t>
      </w:r>
      <w:proofErr w:type="spellEnd"/>
      <w:r>
        <w:rPr>
          <w:i/>
          <w:iCs/>
          <w:vertAlign w:val="subscript"/>
        </w:rPr>
        <w:t xml:space="preserve">, </w:t>
      </w:r>
      <w:proofErr w:type="spellStart"/>
      <w:r>
        <w:rPr>
          <w:i/>
          <w:iCs/>
          <w:vertAlign w:val="subscript"/>
        </w:rPr>
        <w:t>Tn</w:t>
      </w:r>
      <w:proofErr w:type="spellEnd"/>
      <w:r>
        <w:rPr>
          <w:i/>
          <w:iCs/>
          <w:vertAlign w:val="subscript"/>
        </w:rPr>
        <w:t>,</w:t>
      </w:r>
      <w:r>
        <w:t xml:space="preserve"> - объемная активность 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Tn, Бк/м</w:t>
      </w:r>
      <w:r>
        <w:rPr>
          <w:vertAlign w:val="superscript"/>
        </w:rPr>
        <w:t>3</w:t>
      </w:r>
      <w:r>
        <w:t>;</w:t>
      </w:r>
    </w:p>
    <w:p w14:paraId="7F6919D9" w14:textId="77777777" w:rsidR="001B34C9" w:rsidRDefault="001B34C9">
      <w:pPr>
        <w:ind w:firstLine="284"/>
        <w:jc w:val="both"/>
      </w:pPr>
      <w:r>
        <w:rPr>
          <w:i/>
          <w:iCs/>
        </w:rPr>
        <w:t>k</w:t>
      </w:r>
      <w:r>
        <w:t xml:space="preserve"> – коэффициент равновесия (в настоящее время принят равным 0,4), </w:t>
      </w:r>
      <w:proofErr w:type="spellStart"/>
      <w:r>
        <w:t>отн.ед</w:t>
      </w:r>
      <w:proofErr w:type="spellEnd"/>
      <w:r>
        <w:t>.</w:t>
      </w:r>
    </w:p>
    <w:p w14:paraId="7E11886C" w14:textId="77777777" w:rsidR="001B34C9" w:rsidRDefault="001B34C9">
      <w:pPr>
        <w:ind w:firstLine="284"/>
        <w:jc w:val="both"/>
      </w:pPr>
      <w:r>
        <w:t xml:space="preserve">3.7. </w:t>
      </w:r>
      <w:r>
        <w:rPr>
          <w:i/>
          <w:iCs/>
        </w:rPr>
        <w:t>Аппаратура контроля радиационной обстановки (аппаратура КРО)</w:t>
      </w:r>
      <w:r>
        <w:rPr>
          <w:b/>
          <w:bCs/>
          <w:i/>
          <w:iCs/>
        </w:rPr>
        <w:t xml:space="preserve"> </w:t>
      </w:r>
      <w:r>
        <w:t>– совокупность технических средств, предназначенных для контроля радиационных параметров.</w:t>
      </w:r>
    </w:p>
    <w:p w14:paraId="01AB9B56" w14:textId="77777777" w:rsidR="001B34C9" w:rsidRDefault="001B34C9">
      <w:pPr>
        <w:ind w:firstLine="284"/>
        <w:jc w:val="both"/>
      </w:pPr>
      <w:r>
        <w:t xml:space="preserve">3.8. </w:t>
      </w:r>
      <w:r>
        <w:rPr>
          <w:i/>
          <w:iCs/>
        </w:rPr>
        <w:t xml:space="preserve">Величина нормируемая </w:t>
      </w:r>
      <w:r>
        <w:t>– нормативное значение параметра радиационной обстановки, являющееся мерой ущерба (вреда) от воздействия ионизирующего излучения на чел</w:t>
      </w:r>
      <w:r>
        <w:t>о</w:t>
      </w:r>
      <w:r>
        <w:t>века и его потомков.</w:t>
      </w:r>
    </w:p>
    <w:p w14:paraId="2F72EEB6" w14:textId="77777777" w:rsidR="001B34C9" w:rsidRDefault="001B34C9">
      <w:pPr>
        <w:ind w:firstLine="284"/>
        <w:jc w:val="both"/>
      </w:pPr>
      <w:r>
        <w:t xml:space="preserve">3.9. </w:t>
      </w:r>
      <w:r>
        <w:rPr>
          <w:i/>
          <w:iCs/>
        </w:rPr>
        <w:t>Величина операционная</w:t>
      </w:r>
      <w:r>
        <w:t xml:space="preserve"> – величина, однозначно определяемая через физические хара</w:t>
      </w:r>
      <w:r>
        <w:t>к</w:t>
      </w:r>
      <w:r>
        <w:t>теристики поля излучения в точке, максимально возможно приближенная в стандартных условиях облучения к величине, нормируемой в целях ограничения облуч</w:t>
      </w:r>
      <w:r>
        <w:t>е</w:t>
      </w:r>
      <w:r>
        <w:t>ния, и предназначенная для консервативной оценки этой велич</w:t>
      </w:r>
      <w:r>
        <w:t>и</w:t>
      </w:r>
      <w:r>
        <w:t>ны.</w:t>
      </w:r>
    </w:p>
    <w:p w14:paraId="673C85FF" w14:textId="77777777" w:rsidR="001B34C9" w:rsidRDefault="001B34C9">
      <w:pPr>
        <w:ind w:firstLine="284"/>
        <w:jc w:val="both"/>
      </w:pPr>
      <w:r>
        <w:t xml:space="preserve">3.10. </w:t>
      </w:r>
      <w:r>
        <w:rPr>
          <w:i/>
          <w:iCs/>
        </w:rPr>
        <w:t>Вид технического средства КРО (вид средства КРО)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–</w:t>
      </w:r>
      <w:r>
        <w:t xml:space="preserve"> совокупность средств (образцовых, рабочих и индикаторов), предназначенных для контроля определенного радиационного параметра в пределах диапаз</w:t>
      </w:r>
      <w:r>
        <w:t>о</w:t>
      </w:r>
      <w:r>
        <w:t>нов, установленных в настоящем МУ.</w:t>
      </w:r>
    </w:p>
    <w:p w14:paraId="17ED7C3A" w14:textId="77777777" w:rsidR="001B34C9" w:rsidRDefault="001B34C9">
      <w:pPr>
        <w:ind w:firstLine="284"/>
        <w:jc w:val="both"/>
      </w:pPr>
      <w:r>
        <w:t xml:space="preserve">3.11. </w:t>
      </w:r>
      <w:r>
        <w:rPr>
          <w:i/>
          <w:iCs/>
        </w:rPr>
        <w:t>Детектор</w:t>
      </w:r>
      <w:r>
        <w:t>*</w:t>
      </w:r>
      <w:r>
        <w:rPr>
          <w:b/>
          <w:bCs/>
        </w:rPr>
        <w:t xml:space="preserve"> – </w:t>
      </w:r>
      <w:r>
        <w:t>чувствительный элемент, предназначенный для преобразования эне</w:t>
      </w:r>
      <w:r>
        <w:t>р</w:t>
      </w:r>
      <w:r>
        <w:t>гии ионизирующего излучения в другой вид энергии, удобный для регистрации и/или измерения одной или нескольких величин, характеризующих воздействие излучения на детектор.</w:t>
      </w:r>
    </w:p>
    <w:p w14:paraId="0CC388D4" w14:textId="77777777" w:rsidR="001B34C9" w:rsidRDefault="001B34C9">
      <w:pPr>
        <w:ind w:firstLine="284"/>
        <w:jc w:val="both"/>
      </w:pPr>
      <w:r>
        <w:t xml:space="preserve">3.12. </w:t>
      </w:r>
      <w:r>
        <w:rPr>
          <w:i/>
          <w:iCs/>
        </w:rPr>
        <w:t>Доза поглощенная (D)</w:t>
      </w:r>
      <w:r>
        <w:rPr>
          <w:b/>
          <w:bCs/>
        </w:rPr>
        <w:t xml:space="preserve"> – </w:t>
      </w:r>
      <w:r>
        <w:t>значение энергии ионизирующего излучения, переданной в</w:t>
      </w:r>
      <w:r>
        <w:t>е</w:t>
      </w:r>
      <w:r>
        <w:t>ществу:</w:t>
      </w:r>
    </w:p>
    <w:p w14:paraId="4464D2A1" w14:textId="77777777" w:rsidR="001B34C9" w:rsidRDefault="001B34C9">
      <w:pPr>
        <w:ind w:firstLine="284"/>
        <w:jc w:val="center"/>
      </w:pPr>
      <w:r>
        <w:rPr>
          <w:position w:val="-22"/>
        </w:rPr>
        <w:object w:dxaOrig="780" w:dyaOrig="560" w14:anchorId="5385254D">
          <v:shape id="_x0000_i1028" type="#_x0000_t75" style="width:39pt;height:28.2pt" o:ole="">
            <v:imagedata r:id="rId13" o:title=""/>
          </v:shape>
          <o:OLEObject Type="Embed" ProgID="Equation.DSMT4" ShapeID="_x0000_i1028" DrawAspect="Content" ObjectID="_1652788246" r:id="rId14"/>
        </w:object>
      </w:r>
    </w:p>
    <w:p w14:paraId="6AF14B5E" w14:textId="77777777" w:rsidR="001B34C9" w:rsidRDefault="001B34C9">
      <w:pPr>
        <w:ind w:firstLine="284"/>
        <w:jc w:val="both"/>
      </w:pPr>
      <w:r>
        <w:t xml:space="preserve">где </w:t>
      </w:r>
      <w:r>
        <w:rPr>
          <w:position w:val="-6"/>
        </w:rPr>
        <w:object w:dxaOrig="300" w:dyaOrig="260" w14:anchorId="35F4DB8E">
          <v:shape id="_x0000_i1029" type="#_x0000_t75" style="width:15pt;height:13.2pt" o:ole="">
            <v:imagedata r:id="rId15" o:title=""/>
          </v:shape>
          <o:OLEObject Type="Embed" ProgID="Equation.DSMT4" ShapeID="_x0000_i1029" DrawAspect="Content" ObjectID="_1652788247" r:id="rId16"/>
        </w:object>
      </w:r>
      <w:r>
        <w:t xml:space="preserve"> - средняя энергия, переданная ионизирующим излучением веществу, находящем</w:t>
      </w:r>
      <w:r>
        <w:t>у</w:t>
      </w:r>
      <w:r>
        <w:t xml:space="preserve">ся в элементарном объеме, a </w:t>
      </w:r>
      <w:proofErr w:type="spellStart"/>
      <w:r>
        <w:rPr>
          <w:i/>
          <w:iCs/>
        </w:rPr>
        <w:t>dm</w:t>
      </w:r>
      <w:proofErr w:type="spellEnd"/>
      <w:r>
        <w:t xml:space="preserve"> - масса вещества в этом объеме. В единицах СИ п</w:t>
      </w:r>
      <w:r>
        <w:t>о</w:t>
      </w:r>
      <w:r>
        <w:t>глощенная доза измеряется в джоулях, деленных на килограмм (Дж·кг</w:t>
      </w:r>
      <w:r>
        <w:rPr>
          <w:vertAlign w:val="superscript"/>
        </w:rPr>
        <w:t>-1</w:t>
      </w:r>
      <w:r>
        <w:t>), и имеет сп</w:t>
      </w:r>
      <w:r>
        <w:t>е</w:t>
      </w:r>
      <w:r>
        <w:t>циальное название - грей (Гр). Использовавшаяся ранее внесистемная единица рад ра</w:t>
      </w:r>
      <w:r>
        <w:t>в</w:t>
      </w:r>
      <w:r>
        <w:t>на 0,01 Гр.</w:t>
      </w:r>
    </w:p>
    <w:p w14:paraId="45E55008" w14:textId="77777777" w:rsidR="001B34C9" w:rsidRDefault="001B34C9">
      <w:pPr>
        <w:ind w:firstLine="284"/>
        <w:jc w:val="both"/>
      </w:pPr>
      <w:r>
        <w:t xml:space="preserve">3.13. </w:t>
      </w:r>
      <w:r>
        <w:rPr>
          <w:i/>
          <w:iCs/>
        </w:rPr>
        <w:t>Доза эквивалентная (</w:t>
      </w:r>
      <w:proofErr w:type="gramStart"/>
      <w:r>
        <w:rPr>
          <w:i/>
          <w:iCs/>
        </w:rPr>
        <w:t>H</w:t>
      </w:r>
      <w:r>
        <w:rPr>
          <w:i/>
          <w:iCs/>
          <w:vertAlign w:val="subscript"/>
        </w:rPr>
        <w:t>T,R</w:t>
      </w:r>
      <w:proofErr w:type="gramEnd"/>
      <w:r>
        <w:rPr>
          <w:i/>
          <w:iCs/>
        </w:rPr>
        <w:t>)</w:t>
      </w:r>
      <w:r>
        <w:t xml:space="preserve"> - поглощенная доза в органе или ткани, умноженная на соответс</w:t>
      </w:r>
      <w:r>
        <w:t>т</w:t>
      </w:r>
      <w:r>
        <w:t xml:space="preserve">вующий взвешивающий коэффициент для данного вида излучения, </w:t>
      </w:r>
      <w:r>
        <w:rPr>
          <w:i/>
          <w:iCs/>
        </w:rPr>
        <w:t>W</w:t>
      </w:r>
      <w:r>
        <w:rPr>
          <w:i/>
          <w:iCs/>
          <w:vertAlign w:val="subscript"/>
        </w:rPr>
        <w:t>R</w:t>
      </w:r>
      <w:r>
        <w:t>:</w:t>
      </w:r>
    </w:p>
    <w:p w14:paraId="093C188E" w14:textId="77777777" w:rsidR="001B34C9" w:rsidRDefault="001B34C9">
      <w:pPr>
        <w:ind w:firstLine="284"/>
        <w:jc w:val="center"/>
      </w:pPr>
      <w:r>
        <w:rPr>
          <w:snapToGrid w:val="0"/>
          <w:position w:val="-12"/>
        </w:rPr>
        <w:object w:dxaOrig="1260" w:dyaOrig="320" w14:anchorId="0D97B599">
          <v:shape id="_x0000_i1030" type="#_x0000_t75" style="width:64.8pt;height:16.2pt" o:ole="" fillcolor="window">
            <v:imagedata r:id="rId17" o:title=""/>
          </v:shape>
          <o:OLEObject Type="Embed" ProgID="Equation.DSMT4" ShapeID="_x0000_i1030" DrawAspect="Content" ObjectID="_1652788248" r:id="rId18"/>
        </w:object>
      </w:r>
    </w:p>
    <w:p w14:paraId="6186A44D" w14:textId="77777777" w:rsidR="001B34C9" w:rsidRDefault="001B34C9">
      <w:pPr>
        <w:ind w:firstLine="284"/>
        <w:jc w:val="both"/>
      </w:pPr>
      <w:r>
        <w:t xml:space="preserve">где </w:t>
      </w:r>
      <w:proofErr w:type="gramStart"/>
      <w:r>
        <w:rPr>
          <w:i/>
          <w:iCs/>
        </w:rPr>
        <w:t>D</w:t>
      </w:r>
      <w:r>
        <w:rPr>
          <w:i/>
          <w:iCs/>
          <w:vertAlign w:val="subscript"/>
        </w:rPr>
        <w:t>T,R</w:t>
      </w:r>
      <w:proofErr w:type="gramEnd"/>
      <w:r>
        <w:t xml:space="preserve"> - средняя поглощенная доза в органе или ткани </w:t>
      </w:r>
      <w:r>
        <w:rPr>
          <w:i/>
          <w:iCs/>
        </w:rPr>
        <w:t>T</w:t>
      </w:r>
      <w:r>
        <w:t xml:space="preserve">, а </w:t>
      </w:r>
      <w:r>
        <w:rPr>
          <w:i/>
          <w:iCs/>
        </w:rPr>
        <w:t>W</w:t>
      </w:r>
      <w:r>
        <w:rPr>
          <w:i/>
          <w:iCs/>
          <w:vertAlign w:val="subscript"/>
        </w:rPr>
        <w:t>R</w:t>
      </w:r>
      <w:r>
        <w:t xml:space="preserve"> - взвешивающий коэффициент для излуч</w:t>
      </w:r>
      <w:r>
        <w:t>е</w:t>
      </w:r>
      <w:r>
        <w:t xml:space="preserve">ния </w:t>
      </w:r>
      <w:r>
        <w:rPr>
          <w:i/>
          <w:iCs/>
        </w:rPr>
        <w:t>R</w:t>
      </w:r>
      <w:r>
        <w:t>.</w:t>
      </w:r>
    </w:p>
    <w:p w14:paraId="0559F7F7" w14:textId="77777777" w:rsidR="001B34C9" w:rsidRDefault="001B34C9">
      <w:pPr>
        <w:ind w:firstLine="284"/>
        <w:jc w:val="both"/>
      </w:pPr>
      <w:r>
        <w:t>При воздействии различных видов излучения с различными взвешивающими коэффициентами эквивален</w:t>
      </w:r>
      <w:r>
        <w:t>т</w:t>
      </w:r>
      <w:r>
        <w:t>ная доза определяется как сумма эквивалентных доз для этих видов излучения.</w:t>
      </w:r>
    </w:p>
    <w:p w14:paraId="678A77F9" w14:textId="77777777" w:rsidR="001B34C9" w:rsidRDefault="001B34C9">
      <w:pPr>
        <w:ind w:firstLine="284"/>
        <w:jc w:val="both"/>
        <w:rPr>
          <w:b/>
          <w:bCs/>
        </w:rPr>
      </w:pPr>
      <w:r>
        <w:t>Единицей</w:t>
      </w:r>
      <w:r>
        <w:rPr>
          <w:b/>
          <w:bCs/>
        </w:rPr>
        <w:t xml:space="preserve"> </w:t>
      </w:r>
      <w:r>
        <w:t>эквивалентной дозы является зиверт (Зв).</w:t>
      </w:r>
    </w:p>
    <w:p w14:paraId="462982F8" w14:textId="77777777" w:rsidR="001B34C9" w:rsidRDefault="001B34C9">
      <w:pPr>
        <w:ind w:firstLine="284"/>
        <w:jc w:val="both"/>
      </w:pPr>
      <w:r>
        <w:t>3.14.</w:t>
      </w:r>
      <w:r>
        <w:rPr>
          <w:i/>
          <w:iCs/>
        </w:rPr>
        <w:t xml:space="preserve"> Доза эффективная (Н</w:t>
      </w:r>
      <w:r>
        <w:rPr>
          <w:i/>
          <w:iCs/>
          <w:vertAlign w:val="subscript"/>
        </w:rPr>
        <w:t>е</w:t>
      </w:r>
      <w:r>
        <w:rPr>
          <w:i/>
          <w:iCs/>
        </w:rPr>
        <w:t>)</w:t>
      </w:r>
      <w:r>
        <w:t xml:space="preserve"> - величина,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радиочувствительности. Она представляет сумму произведений э</w:t>
      </w:r>
      <w:r>
        <w:t>к</w:t>
      </w:r>
      <w:r>
        <w:t xml:space="preserve">вивалентной дозы в органах и тканях </w:t>
      </w:r>
      <w:r>
        <w:rPr>
          <w:i/>
          <w:iCs/>
        </w:rPr>
        <w:t>H</w:t>
      </w:r>
      <w:r>
        <w:rPr>
          <w:i/>
          <w:iCs/>
          <w:vertAlign w:val="subscript"/>
        </w:rPr>
        <w:t>Т</w:t>
      </w:r>
      <w:r>
        <w:t xml:space="preserve"> на соответствующие взвешивающие коэфф</w:t>
      </w:r>
      <w:r>
        <w:t>и</w:t>
      </w:r>
      <w:r>
        <w:t>циенты для данных органов или тканей:</w:t>
      </w:r>
    </w:p>
    <w:p w14:paraId="41923312" w14:textId="77777777" w:rsidR="001B34C9" w:rsidRDefault="001B34C9">
      <w:pPr>
        <w:ind w:firstLine="284"/>
        <w:jc w:val="center"/>
      </w:pPr>
      <w:r>
        <w:rPr>
          <w:position w:val="-24"/>
          <w:szCs w:val="20"/>
        </w:rPr>
        <w:object w:dxaOrig="1380" w:dyaOrig="460" w14:anchorId="101E6E59">
          <v:shape id="_x0000_i1031" type="#_x0000_t75" style="width:69pt;height:22.8pt" o:ole="" fillcolor="window">
            <v:imagedata r:id="rId19" o:title=""/>
          </v:shape>
          <o:OLEObject Type="Embed" ProgID="Equation.DSMT4" ShapeID="_x0000_i1031" DrawAspect="Content" ObjectID="_1652788249" r:id="rId20"/>
        </w:object>
      </w:r>
    </w:p>
    <w:p w14:paraId="20BDFE40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H</w:t>
      </w:r>
      <w:r>
        <w:rPr>
          <w:i/>
          <w:iCs/>
          <w:vertAlign w:val="subscript"/>
        </w:rPr>
        <w:t>T</w:t>
      </w:r>
      <w:r>
        <w:t xml:space="preserve"> - эквивалентная доза в органе ткани </w:t>
      </w:r>
      <w:r>
        <w:rPr>
          <w:i/>
          <w:iCs/>
        </w:rPr>
        <w:t>T</w:t>
      </w:r>
      <w:r>
        <w:t xml:space="preserve">, а </w:t>
      </w:r>
      <w:r>
        <w:rPr>
          <w:i/>
          <w:iCs/>
        </w:rPr>
        <w:t>W</w:t>
      </w:r>
      <w:r>
        <w:rPr>
          <w:i/>
          <w:iCs/>
          <w:vertAlign w:val="subscript"/>
        </w:rPr>
        <w:t>T</w:t>
      </w:r>
      <w:r>
        <w:t xml:space="preserve"> - взвешивающий коэффициент для о</w:t>
      </w:r>
      <w:r>
        <w:t>р</w:t>
      </w:r>
      <w:r>
        <w:t xml:space="preserve">гана или ткани </w:t>
      </w:r>
      <w:r>
        <w:rPr>
          <w:i/>
          <w:iCs/>
        </w:rPr>
        <w:t>T</w:t>
      </w:r>
      <w:r>
        <w:t>.</w:t>
      </w:r>
    </w:p>
    <w:p w14:paraId="33CFA662" w14:textId="77777777" w:rsidR="001B34C9" w:rsidRDefault="001B34C9">
      <w:pPr>
        <w:ind w:firstLine="284"/>
        <w:jc w:val="both"/>
      </w:pPr>
      <w:r>
        <w:t>Единица эффективной дозы - зиверт (Зв).</w:t>
      </w:r>
    </w:p>
    <w:p w14:paraId="402EBBDE" w14:textId="77777777" w:rsidR="001B34C9" w:rsidRDefault="001B34C9">
      <w:pPr>
        <w:ind w:firstLine="284"/>
        <w:jc w:val="both"/>
        <w:rPr>
          <w:sz w:val="18"/>
        </w:rPr>
      </w:pPr>
      <w:r>
        <w:rPr>
          <w:i/>
          <w:iCs/>
          <w:sz w:val="18"/>
        </w:rPr>
        <w:t xml:space="preserve">Примечание. </w:t>
      </w:r>
      <w:r>
        <w:rPr>
          <w:sz w:val="18"/>
        </w:rPr>
        <w:t xml:space="preserve">Принятое в настоящих МУ </w:t>
      </w:r>
      <w:proofErr w:type="gramStart"/>
      <w:r>
        <w:rPr>
          <w:sz w:val="18"/>
        </w:rPr>
        <w:t>обозначение</w:t>
      </w:r>
      <w:proofErr w:type="gramEnd"/>
      <w:r>
        <w:rPr>
          <w:sz w:val="18"/>
        </w:rPr>
        <w:t xml:space="preserve"> </w:t>
      </w:r>
      <w:r>
        <w:rPr>
          <w:i/>
          <w:iCs/>
          <w:sz w:val="18"/>
        </w:rPr>
        <w:t>Н</w:t>
      </w:r>
      <w:r>
        <w:rPr>
          <w:i/>
          <w:iCs/>
          <w:sz w:val="18"/>
          <w:vertAlign w:val="subscript"/>
        </w:rPr>
        <w:t>е</w:t>
      </w:r>
      <w:r>
        <w:rPr>
          <w:sz w:val="18"/>
        </w:rPr>
        <w:t xml:space="preserve"> отличается от соответствующего обозначения Е – в НРБ-99 в связи с тем, что в физике и технике последнее общепринятое об</w:t>
      </w:r>
      <w:r>
        <w:rPr>
          <w:sz w:val="18"/>
        </w:rPr>
        <w:t>о</w:t>
      </w:r>
      <w:r>
        <w:rPr>
          <w:sz w:val="18"/>
        </w:rPr>
        <w:t>значение традиционно закреплено за энергией.</w:t>
      </w:r>
    </w:p>
    <w:p w14:paraId="5BEA0B50" w14:textId="77777777" w:rsidR="001B34C9" w:rsidRDefault="001B34C9">
      <w:pPr>
        <w:ind w:firstLine="284"/>
        <w:jc w:val="both"/>
      </w:pPr>
    </w:p>
    <w:p w14:paraId="3CC0E9D5" w14:textId="77777777" w:rsidR="001B34C9" w:rsidRDefault="001B34C9">
      <w:pPr>
        <w:ind w:firstLine="284"/>
        <w:jc w:val="both"/>
        <w:rPr>
          <w:i/>
          <w:iCs/>
        </w:rPr>
      </w:pPr>
      <w:r>
        <w:t>3.15. Доза эквивалентная {</w:t>
      </w:r>
      <w:proofErr w:type="gramStart"/>
      <w:r>
        <w:rPr>
          <w:i/>
          <w:iCs/>
        </w:rPr>
        <w:t>Н</w:t>
      </w:r>
      <w:r>
        <w:rPr>
          <w:i/>
          <w:iCs/>
          <w:vertAlign w:val="subscript"/>
        </w:rPr>
        <w:t>Т</w:t>
      </w:r>
      <w:r>
        <w:t>(</w:t>
      </w:r>
      <w:proofErr w:type="gramEnd"/>
      <w:r>
        <w:sym w:font="Symbol" w:char="F074"/>
      </w:r>
      <w:r>
        <w:t>)} или эффективная {</w:t>
      </w:r>
      <w:r>
        <w:rPr>
          <w:i/>
          <w:iCs/>
        </w:rPr>
        <w:t>Н</w:t>
      </w:r>
      <w:r>
        <w:rPr>
          <w:i/>
          <w:iCs/>
          <w:vertAlign w:val="subscript"/>
        </w:rPr>
        <w:t>е</w:t>
      </w:r>
      <w:r>
        <w:t>(</w:t>
      </w:r>
      <w:r>
        <w:sym w:font="Symbol" w:char="F074"/>
      </w:r>
      <w:r>
        <w:t>)} ожидаемая при внутреннем</w:t>
      </w:r>
      <w:r>
        <w:rPr>
          <w:b/>
          <w:bCs/>
          <w:i/>
          <w:iCs/>
        </w:rPr>
        <w:t xml:space="preserve"> </w:t>
      </w:r>
      <w:r>
        <w:t>обл</w:t>
      </w:r>
      <w:r>
        <w:t>у</w:t>
      </w:r>
      <w:r>
        <w:t>чении</w:t>
      </w:r>
      <w:r>
        <w:rPr>
          <w:i/>
          <w:iCs/>
        </w:rPr>
        <w:t xml:space="preserve"> - доза за время </w:t>
      </w:r>
      <w:r>
        <w:rPr>
          <w:i/>
          <w:iCs/>
        </w:rPr>
        <w:sym w:font="Symbol" w:char="F074"/>
      </w:r>
      <w:r>
        <w:rPr>
          <w:i/>
          <w:iCs/>
        </w:rPr>
        <w:t>, прошедшее после поступления радиоактивных веществ в организм:</w:t>
      </w:r>
    </w:p>
    <w:p w14:paraId="4FD76E30" w14:textId="77777777" w:rsidR="001B34C9" w:rsidRDefault="001B34C9">
      <w:pPr>
        <w:ind w:firstLine="284"/>
        <w:jc w:val="center"/>
      </w:pPr>
      <w:r>
        <w:rPr>
          <w:position w:val="-30"/>
        </w:rPr>
        <w:object w:dxaOrig="1560" w:dyaOrig="680" w14:anchorId="7A7C15E9">
          <v:shape id="_x0000_i1032" type="#_x0000_t75" style="width:78pt;height:34.2pt" o:ole="" fillcolor="window">
            <v:imagedata r:id="rId21" o:title=""/>
          </v:shape>
          <o:OLEObject Type="Embed" ProgID="Equation.DSMT4" ShapeID="_x0000_i1032" DrawAspect="Content" ObjectID="_1652788250" r:id="rId22"/>
        </w:object>
      </w:r>
    </w:p>
    <w:p w14:paraId="16AB112A" w14:textId="77777777" w:rsidR="001B34C9" w:rsidRDefault="001B34C9">
      <w:pPr>
        <w:ind w:firstLine="284"/>
        <w:jc w:val="center"/>
      </w:pPr>
      <w:r>
        <w:rPr>
          <w:position w:val="-10"/>
          <w:lang w:val="en-US"/>
        </w:rPr>
        <w:object w:dxaOrig="1620" w:dyaOrig="300" w14:anchorId="056173B9">
          <v:shape id="_x0000_i1033" type="#_x0000_t75" style="width:81pt;height:15pt" o:ole="" fillcolor="window">
            <v:imagedata r:id="rId23" o:title=""/>
          </v:shape>
          <o:OLEObject Type="Embed" ProgID="Equation.DSMT4" ShapeID="_x0000_i1033" DrawAspect="Content" ObjectID="_1652788251" r:id="rId24"/>
        </w:object>
      </w:r>
    </w:p>
    <w:p w14:paraId="3BBE370C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 - момент поступления, а </w:t>
      </w:r>
      <w:r>
        <w:rPr>
          <w:i/>
          <w:iCs/>
        </w:rPr>
        <w:t>H</w:t>
      </w:r>
      <w:r>
        <w:rPr>
          <w:i/>
          <w:iCs/>
          <w:vertAlign w:val="subscript"/>
        </w:rPr>
        <w:t>T</w:t>
      </w:r>
      <w:r>
        <w:t>(</w:t>
      </w:r>
      <w:r>
        <w:rPr>
          <w:i/>
          <w:iCs/>
        </w:rPr>
        <w:t>t</w:t>
      </w:r>
      <w:r>
        <w:t>) - мощность эффективной или эквивалентной дозы к м</w:t>
      </w:r>
      <w:r>
        <w:t>о</w:t>
      </w:r>
      <w:r>
        <w:t xml:space="preserve">менту времени </w:t>
      </w:r>
      <w:r>
        <w:rPr>
          <w:i/>
          <w:iCs/>
        </w:rPr>
        <w:t>t</w:t>
      </w:r>
      <w:r>
        <w:t xml:space="preserve"> в органе или ткани </w:t>
      </w:r>
      <w:r>
        <w:rPr>
          <w:i/>
          <w:iCs/>
        </w:rPr>
        <w:t>T</w:t>
      </w:r>
      <w:r>
        <w:t>.</w:t>
      </w:r>
    </w:p>
    <w:p w14:paraId="0B52A972" w14:textId="77777777" w:rsidR="001B34C9" w:rsidRDefault="001B34C9">
      <w:pPr>
        <w:ind w:firstLine="284"/>
        <w:jc w:val="both"/>
      </w:pPr>
      <w:r>
        <w:t xml:space="preserve">Когда </w:t>
      </w:r>
      <w:r>
        <w:sym w:font="Symbol" w:char="F074"/>
      </w:r>
      <w:r>
        <w:t xml:space="preserve"> не определено, то его следует принять равным 50 годам для взрослых и (70-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>) - для детей.</w:t>
      </w:r>
    </w:p>
    <w:p w14:paraId="7D3B24F8" w14:textId="77777777" w:rsidR="001B34C9" w:rsidRDefault="001B34C9">
      <w:pPr>
        <w:ind w:firstLine="284"/>
        <w:jc w:val="both"/>
      </w:pPr>
      <w:r>
        <w:t xml:space="preserve">3.16. </w:t>
      </w:r>
      <w:r>
        <w:rPr>
          <w:i/>
          <w:iCs/>
        </w:rPr>
        <w:t>Доза эффективная (эквивалентная) годовая</w:t>
      </w:r>
      <w:r>
        <w:rPr>
          <w:b/>
          <w:bCs/>
          <w:i/>
          <w:iCs/>
        </w:rPr>
        <w:t xml:space="preserve"> - </w:t>
      </w:r>
      <w:r>
        <w:t>сумма эффективной (эквивалентной) дозы внешнего облучения, полученной за календарный год, и ожидаемой эффективной (эквивалентной) дозы внутреннего облучения, обусловленной поступлением в орг</w:t>
      </w:r>
      <w:r>
        <w:t>а</w:t>
      </w:r>
      <w:r>
        <w:t>низм радионуклидов за этот же год. Единица годовой э</w:t>
      </w:r>
      <w:r>
        <w:t>ф</w:t>
      </w:r>
      <w:r>
        <w:t>фективной дозы - зиверт (Зв).</w:t>
      </w:r>
    </w:p>
    <w:p w14:paraId="610644E3" w14:textId="77777777" w:rsidR="001B34C9" w:rsidRDefault="001B34C9">
      <w:pPr>
        <w:ind w:firstLine="284"/>
        <w:jc w:val="both"/>
      </w:pPr>
      <w:r>
        <w:t xml:space="preserve">3.17. </w:t>
      </w:r>
      <w:r>
        <w:rPr>
          <w:i/>
          <w:iCs/>
        </w:rPr>
        <w:t xml:space="preserve">Доза </w:t>
      </w:r>
      <w:proofErr w:type="spellStart"/>
      <w:r>
        <w:rPr>
          <w:i/>
          <w:iCs/>
        </w:rPr>
        <w:t>амбиентная</w:t>
      </w:r>
      <w:proofErr w:type="spellEnd"/>
      <w:r>
        <w:rPr>
          <w:i/>
          <w:iCs/>
        </w:rPr>
        <w:t xml:space="preserve"> (эквивалент </w:t>
      </w:r>
      <w:proofErr w:type="spellStart"/>
      <w:r>
        <w:rPr>
          <w:i/>
          <w:iCs/>
        </w:rPr>
        <w:t>амбиентной</w:t>
      </w:r>
      <w:proofErr w:type="spellEnd"/>
      <w:r>
        <w:rPr>
          <w:i/>
          <w:iCs/>
        </w:rPr>
        <w:t xml:space="preserve"> дозы)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{H(d)}</w:t>
      </w:r>
      <w:r>
        <w:t xml:space="preserve"> – эквивалент дозы, который может быть со</w:t>
      </w:r>
      <w:r>
        <w:t>з</w:t>
      </w:r>
      <w:r>
        <w:t xml:space="preserve">дан в шаровом фантоме МКРЕ на глубине </w:t>
      </w:r>
      <w:r>
        <w:rPr>
          <w:i/>
          <w:iCs/>
        </w:rPr>
        <w:t>d</w:t>
      </w:r>
      <w:r>
        <w:t xml:space="preserve"> (мм) от поверхности по диаметру, параллельному направлению излучения, в однородном поле </w:t>
      </w:r>
      <w:proofErr w:type="spellStart"/>
      <w:r>
        <w:t>мононаправле</w:t>
      </w:r>
      <w:r>
        <w:t>н</w:t>
      </w:r>
      <w:r>
        <w:t>ного</w:t>
      </w:r>
      <w:proofErr w:type="spellEnd"/>
      <w:r>
        <w:t xml:space="preserve"> излучения. Единица </w:t>
      </w:r>
      <w:proofErr w:type="spellStart"/>
      <w:r>
        <w:t>амбиента</w:t>
      </w:r>
      <w:proofErr w:type="spellEnd"/>
      <w:r>
        <w:t xml:space="preserve"> эквивалента дозы – зиверт (Зв).</w:t>
      </w:r>
    </w:p>
    <w:p w14:paraId="488DAFFA" w14:textId="77777777" w:rsidR="001B34C9" w:rsidRDefault="001B34C9">
      <w:pPr>
        <w:ind w:firstLine="284"/>
        <w:jc w:val="both"/>
      </w:pPr>
      <w:r>
        <w:t xml:space="preserve">3.18. </w:t>
      </w:r>
      <w:r>
        <w:rPr>
          <w:i/>
          <w:iCs/>
        </w:rPr>
        <w:t>Дозиметр</w:t>
      </w:r>
      <w:r>
        <w:t>*</w:t>
      </w:r>
      <w:r>
        <w:rPr>
          <w:i/>
          <w:iCs/>
        </w:rPr>
        <w:t xml:space="preserve"> (в т.ч. индивидуальный дозиметр)</w:t>
      </w:r>
      <w:r>
        <w:rPr>
          <w:b/>
          <w:bCs/>
          <w:i/>
          <w:iCs/>
        </w:rPr>
        <w:t xml:space="preserve"> </w:t>
      </w:r>
      <w:r>
        <w:t>– прибор для измерения дозы и/или мощности дозы ионизирующего излучения и/или энергии, переносимой ионизирующим излучением или переданной им объе</w:t>
      </w:r>
      <w:r>
        <w:t>к</w:t>
      </w:r>
      <w:r>
        <w:t>ту (в т.ч. человеку, определенному органу или ткани человека), находящемуся в поле его действия.</w:t>
      </w:r>
    </w:p>
    <w:p w14:paraId="7EA4D8CB" w14:textId="77777777" w:rsidR="001B34C9" w:rsidRDefault="001B34C9">
      <w:pPr>
        <w:ind w:firstLine="284"/>
        <w:jc w:val="both"/>
      </w:pPr>
      <w:r>
        <w:t xml:space="preserve">3.19. </w:t>
      </w:r>
      <w:r>
        <w:rPr>
          <w:i/>
          <w:iCs/>
        </w:rPr>
        <w:t>Загрязнение радиоактивное</w:t>
      </w:r>
      <w:r>
        <w:t xml:space="preserve"> - присутствие радиоактивных веществ на поверхности, внутри материала, в воздухе, в теле человека или в другом месте, в количестве, превыша</w:t>
      </w:r>
      <w:r>
        <w:t>ю</w:t>
      </w:r>
      <w:r>
        <w:t>щем уровни, установленные НРБ-99.</w:t>
      </w:r>
    </w:p>
    <w:p w14:paraId="151DCED2" w14:textId="77777777" w:rsidR="001B34C9" w:rsidRDefault="001B34C9">
      <w:pPr>
        <w:ind w:firstLine="284"/>
        <w:jc w:val="both"/>
      </w:pPr>
      <w:r>
        <w:t>3.20.</w:t>
      </w:r>
      <w:r>
        <w:rPr>
          <w:i/>
          <w:iCs/>
        </w:rPr>
        <w:t xml:space="preserve"> Загрязнение поверхности </w:t>
      </w:r>
      <w:proofErr w:type="spellStart"/>
      <w:r>
        <w:rPr>
          <w:i/>
          <w:iCs/>
        </w:rPr>
        <w:t>неснимаемое</w:t>
      </w:r>
      <w:proofErr w:type="spellEnd"/>
      <w:r>
        <w:rPr>
          <w:i/>
          <w:iCs/>
        </w:rPr>
        <w:t xml:space="preserve"> (фиксированное)</w:t>
      </w:r>
      <w:r>
        <w:rPr>
          <w:b/>
          <w:bCs/>
          <w:i/>
          <w:iCs/>
        </w:rPr>
        <w:t xml:space="preserve"> </w:t>
      </w:r>
      <w:r>
        <w:t>- радиоактивные вещества, которые не переносятся при контакте на другие предметы и не удаляются при дезакт</w:t>
      </w:r>
      <w:r>
        <w:t>и</w:t>
      </w:r>
      <w:r>
        <w:t>вации.</w:t>
      </w:r>
    </w:p>
    <w:p w14:paraId="3394177F" w14:textId="77777777" w:rsidR="001B34C9" w:rsidRDefault="001B34C9">
      <w:pPr>
        <w:ind w:firstLine="284"/>
        <w:jc w:val="both"/>
      </w:pPr>
      <w:r>
        <w:t>3.21</w:t>
      </w:r>
      <w:r>
        <w:rPr>
          <w:i/>
          <w:iCs/>
        </w:rPr>
        <w:t>. Загрязнение поверхности снимаемое (нефиксированное)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-</w:t>
      </w:r>
      <w:r>
        <w:t xml:space="preserve"> радиоактивные вещества, которые перен</w:t>
      </w:r>
      <w:r>
        <w:t>о</w:t>
      </w:r>
      <w:r>
        <w:t>сятся при контакте на другие предметы и удаляются при дезактивации.</w:t>
      </w:r>
    </w:p>
    <w:p w14:paraId="5356285F" w14:textId="77777777" w:rsidR="001B34C9" w:rsidRDefault="001B34C9">
      <w:pPr>
        <w:ind w:firstLine="284"/>
        <w:jc w:val="both"/>
      </w:pPr>
      <w:r>
        <w:t>3.22.</w:t>
      </w:r>
      <w:r>
        <w:rPr>
          <w:i/>
          <w:iCs/>
        </w:rPr>
        <w:t xml:space="preserve"> Заключение санитарно-эпидемиологическое </w:t>
      </w:r>
      <w:r>
        <w:t>- документ, разрешающий организации в течение установленного времени проводить регламентированные работы с источниками ион</w:t>
      </w:r>
      <w:r>
        <w:t>и</w:t>
      </w:r>
      <w:r>
        <w:t>зирующего излучения в конкретных помещениях, вне помещений или на транспортных средс</w:t>
      </w:r>
      <w:r>
        <w:t>т</w:t>
      </w:r>
      <w:r>
        <w:t>вах.</w:t>
      </w:r>
    </w:p>
    <w:p w14:paraId="2B57980F" w14:textId="77777777" w:rsidR="001B34C9" w:rsidRDefault="001B34C9">
      <w:pPr>
        <w:ind w:firstLine="284"/>
        <w:jc w:val="both"/>
      </w:pPr>
      <w:r>
        <w:t>3.23</w:t>
      </w:r>
      <w:r>
        <w:rPr>
          <w:i/>
          <w:iCs/>
        </w:rPr>
        <w:t>. Зона наблюдения</w:t>
      </w:r>
      <w:r>
        <w:t xml:space="preserve"> – территория за пределами санитарно-защитной зоны, на которой проводится ради</w:t>
      </w:r>
      <w:r>
        <w:t>а</w:t>
      </w:r>
      <w:r>
        <w:t>ционный контроль.</w:t>
      </w:r>
    </w:p>
    <w:p w14:paraId="5A713F3B" w14:textId="77777777" w:rsidR="001B34C9" w:rsidRDefault="001B34C9">
      <w:pPr>
        <w:ind w:firstLine="284"/>
        <w:jc w:val="both"/>
      </w:pPr>
      <w:r>
        <w:t>3.24.</w:t>
      </w:r>
      <w:r>
        <w:rPr>
          <w:i/>
          <w:iCs/>
        </w:rPr>
        <w:t xml:space="preserve"> Зона радиационной аварии</w:t>
      </w:r>
      <w:r>
        <w:rPr>
          <w:b/>
          <w:bCs/>
        </w:rPr>
        <w:t xml:space="preserve"> </w:t>
      </w:r>
      <w:r>
        <w:t>– территория, на которой установлен факт радиационной аварии.</w:t>
      </w:r>
    </w:p>
    <w:p w14:paraId="459394B9" w14:textId="77777777" w:rsidR="001B34C9" w:rsidRDefault="001B34C9">
      <w:pPr>
        <w:ind w:firstLine="284"/>
        <w:jc w:val="both"/>
        <w:rPr>
          <w:i/>
          <w:iCs/>
        </w:rPr>
      </w:pPr>
      <w:r>
        <w:t>3.25</w:t>
      </w:r>
      <w:r>
        <w:rPr>
          <w:i/>
          <w:iCs/>
        </w:rPr>
        <w:t>. Индикатор</w:t>
      </w:r>
      <w:r>
        <w:t xml:space="preserve"> – техническое средство для установления наличия или приближенной оце</w:t>
      </w:r>
      <w:r>
        <w:t>н</w:t>
      </w:r>
      <w:r>
        <w:t>ки значения какого-либо параметра радиационной обстановки.</w:t>
      </w:r>
    </w:p>
    <w:p w14:paraId="49BD5253" w14:textId="77777777" w:rsidR="001B34C9" w:rsidRDefault="001B34C9">
      <w:pPr>
        <w:ind w:firstLine="284"/>
        <w:jc w:val="both"/>
      </w:pPr>
      <w:r>
        <w:t>3.26.</w:t>
      </w:r>
      <w:r>
        <w:rPr>
          <w:i/>
          <w:iCs/>
        </w:rPr>
        <w:t xml:space="preserve"> Источник ионизирующего излучения (ИИИ)</w:t>
      </w:r>
      <w:r>
        <w:t xml:space="preserve"> - (в рамках данного документа - исто</w:t>
      </w:r>
      <w:r>
        <w:t>ч</w:t>
      </w:r>
      <w:r>
        <w:t>ник излучения) р</w:t>
      </w:r>
      <w:r>
        <w:t>а</w:t>
      </w:r>
      <w:r>
        <w:t>диоактивное вещество или устройство, испускающее или способное</w:t>
      </w:r>
      <w:r>
        <w:rPr>
          <w:szCs w:val="20"/>
        </w:rPr>
        <w:t xml:space="preserve"> </w:t>
      </w:r>
      <w:r>
        <w:t>испускать ионизирующее излучение, на которые распространяется действие НРБ-99 и ОСПОРБ-99.</w:t>
      </w:r>
    </w:p>
    <w:p w14:paraId="7F0C212D" w14:textId="77777777" w:rsidR="001B34C9" w:rsidRDefault="001B34C9">
      <w:pPr>
        <w:ind w:firstLine="284"/>
        <w:jc w:val="both"/>
      </w:pPr>
      <w:r>
        <w:t>3.27.</w:t>
      </w:r>
      <w:r>
        <w:rPr>
          <w:i/>
          <w:iCs/>
        </w:rPr>
        <w:t xml:space="preserve"> Источник излучения техногенный</w:t>
      </w:r>
      <w:r>
        <w:rPr>
          <w:b/>
          <w:bCs/>
        </w:rPr>
        <w:t xml:space="preserve"> </w:t>
      </w:r>
      <w:r>
        <w:t>– источник ионизирующего излучения специально созданный для его полезного применения или являющийся побочным продуктом этой деятел</w:t>
      </w:r>
      <w:r>
        <w:t>ь</w:t>
      </w:r>
      <w:r>
        <w:t>ности.</w:t>
      </w:r>
    </w:p>
    <w:p w14:paraId="0F61B230" w14:textId="77777777" w:rsidR="001B34C9" w:rsidRDefault="001B34C9">
      <w:pPr>
        <w:ind w:firstLine="284"/>
        <w:jc w:val="both"/>
      </w:pPr>
      <w:r>
        <w:t>3.28.</w:t>
      </w:r>
      <w:r>
        <w:rPr>
          <w:i/>
          <w:iCs/>
        </w:rPr>
        <w:t xml:space="preserve"> Источник радионуклидный закрытый</w:t>
      </w:r>
      <w:r>
        <w:t xml:space="preserve"> - источник излучения, устройство которого исключает посту</w:t>
      </w:r>
      <w:r>
        <w:t>п</w:t>
      </w:r>
      <w:r>
        <w:t>ление содержащихся в нем радионуклидов в окружающую среду в условиях применения и износа, на кот</w:t>
      </w:r>
      <w:r>
        <w:t>о</w:t>
      </w:r>
      <w:r>
        <w:t>рые он рассчитан.</w:t>
      </w:r>
    </w:p>
    <w:p w14:paraId="31FD9236" w14:textId="77777777" w:rsidR="001B34C9" w:rsidRDefault="001B34C9">
      <w:pPr>
        <w:ind w:firstLine="284"/>
        <w:jc w:val="both"/>
      </w:pPr>
      <w:r>
        <w:t>3.29.</w:t>
      </w:r>
      <w:r>
        <w:rPr>
          <w:i/>
          <w:iCs/>
        </w:rPr>
        <w:t xml:space="preserve"> Источник радионуклидный открытый</w:t>
      </w:r>
      <w:r>
        <w:t xml:space="preserve"> - источник излучения, при использовании кот</w:t>
      </w:r>
      <w:r>
        <w:t>о</w:t>
      </w:r>
      <w:r>
        <w:t>рого возможно поступление содержащихся в нем радионуклидов в окружающую среду.</w:t>
      </w:r>
    </w:p>
    <w:p w14:paraId="67DEF2FD" w14:textId="77777777" w:rsidR="001B34C9" w:rsidRDefault="001B34C9">
      <w:pPr>
        <w:ind w:firstLine="284"/>
        <w:jc w:val="both"/>
      </w:pPr>
      <w:r>
        <w:t>3.30</w:t>
      </w:r>
      <w:r>
        <w:rPr>
          <w:i/>
          <w:iCs/>
        </w:rPr>
        <w:t>. Категория объекта радиационного</w:t>
      </w:r>
      <w:r>
        <w:t xml:space="preserve"> - характеристика объекта по степени потенциал</w:t>
      </w:r>
      <w:r>
        <w:t>ь</w:t>
      </w:r>
      <w:r>
        <w:t xml:space="preserve">ной </w:t>
      </w:r>
      <w:r>
        <w:lastRenderedPageBreak/>
        <w:t>опасности объекта для населения в условиях его нормальной эксплуатации и при возмо</w:t>
      </w:r>
      <w:r>
        <w:t>ж</w:t>
      </w:r>
      <w:r>
        <w:t>ной аварии.</w:t>
      </w:r>
    </w:p>
    <w:p w14:paraId="6F1CB7C9" w14:textId="77777777" w:rsidR="001B34C9" w:rsidRDefault="001B34C9">
      <w:pPr>
        <w:ind w:firstLine="284"/>
        <w:jc w:val="both"/>
      </w:pPr>
      <w:r>
        <w:t>3.31</w:t>
      </w:r>
      <w:r>
        <w:rPr>
          <w:i/>
          <w:iCs/>
        </w:rPr>
        <w:t>. Квота</w:t>
      </w:r>
      <w:r>
        <w:rPr>
          <w:b/>
          <w:bCs/>
        </w:rPr>
        <w:t xml:space="preserve"> </w:t>
      </w:r>
      <w:r>
        <w:rPr>
          <w:i/>
          <w:iCs/>
        </w:rPr>
        <w:t xml:space="preserve">дозовая </w:t>
      </w:r>
      <w:r>
        <w:t>– часть предела дозы, установленная для ограничения облучения нас</w:t>
      </w:r>
      <w:r>
        <w:t>е</w:t>
      </w:r>
      <w:r>
        <w:t>ления от конкретного техногенного источника излучения и пути облучения (внешнее поступление с водой, пищей и возд</w:t>
      </w:r>
      <w:r>
        <w:t>у</w:t>
      </w:r>
      <w:r>
        <w:t>хом).</w:t>
      </w:r>
    </w:p>
    <w:p w14:paraId="3BC39F18" w14:textId="77777777" w:rsidR="001B34C9" w:rsidRDefault="001B34C9">
      <w:pPr>
        <w:ind w:firstLine="284"/>
        <w:jc w:val="both"/>
      </w:pPr>
      <w:r>
        <w:t>3.32</w:t>
      </w:r>
      <w:r>
        <w:rPr>
          <w:i/>
          <w:iCs/>
        </w:rPr>
        <w:t>. Контроль аварийный</w:t>
      </w:r>
      <w:r>
        <w:rPr>
          <w:b/>
          <w:bCs/>
        </w:rPr>
        <w:t xml:space="preserve"> </w:t>
      </w:r>
      <w:r>
        <w:t>- радиационный контроль в случае радиационной аварии.</w:t>
      </w:r>
    </w:p>
    <w:p w14:paraId="5ABB25F9" w14:textId="77777777" w:rsidR="001B34C9" w:rsidRDefault="001B34C9">
      <w:pPr>
        <w:ind w:firstLine="284"/>
        <w:jc w:val="both"/>
      </w:pPr>
      <w:r>
        <w:t>3.33</w:t>
      </w:r>
      <w:r>
        <w:rPr>
          <w:i/>
          <w:iCs/>
        </w:rPr>
        <w:t>. Контроль дозиметрический</w:t>
      </w:r>
      <w:r>
        <w:rPr>
          <w:b/>
          <w:bCs/>
        </w:rPr>
        <w:t xml:space="preserve"> </w:t>
      </w:r>
      <w:r>
        <w:t>– измерение мощности дозы излучений в местах произво</w:t>
      </w:r>
      <w:r>
        <w:t>д</w:t>
      </w:r>
      <w:r>
        <w:t>ственной деятельности человека, определение эффективных или эквивалентных, индивидуал</w:t>
      </w:r>
      <w:r>
        <w:t>ь</w:t>
      </w:r>
      <w:r>
        <w:t>ных и коллективных доз от различных источников ионизирующего излучения для сопоставления с установленными нормативами обл</w:t>
      </w:r>
      <w:r>
        <w:t>у</w:t>
      </w:r>
      <w:r>
        <w:t>чения и контрольными уровнями.</w:t>
      </w:r>
    </w:p>
    <w:p w14:paraId="58AC9B85" w14:textId="77777777" w:rsidR="001B34C9" w:rsidRDefault="001B34C9">
      <w:pPr>
        <w:ind w:firstLine="284"/>
        <w:jc w:val="both"/>
      </w:pPr>
      <w:r>
        <w:t>3.34</w:t>
      </w:r>
      <w:r>
        <w:rPr>
          <w:i/>
          <w:iCs/>
        </w:rPr>
        <w:t xml:space="preserve">. Контроль радиометрический </w:t>
      </w:r>
      <w:r>
        <w:t>- прямое или расчетное определение содержания радионуклидов в возд</w:t>
      </w:r>
      <w:r>
        <w:t>у</w:t>
      </w:r>
      <w:r>
        <w:t>хе, в воде, в пищевых продуктах, строительных материалах, в теле, отдельных тканях человека, на повер</w:t>
      </w:r>
      <w:r>
        <w:t>х</w:t>
      </w:r>
      <w:r>
        <w:t xml:space="preserve">ности кожных покровов, одежды, обуви, на других поверхностях и в средах, измерение </w:t>
      </w:r>
      <w:proofErr w:type="spellStart"/>
      <w:r>
        <w:t>флюенса</w:t>
      </w:r>
      <w:proofErr w:type="spellEnd"/>
      <w:r>
        <w:t xml:space="preserve"> и мощн</w:t>
      </w:r>
      <w:r>
        <w:t>о</w:t>
      </w:r>
      <w:r>
        <w:t xml:space="preserve">сти </w:t>
      </w:r>
      <w:proofErr w:type="spellStart"/>
      <w:r>
        <w:t>флюенса</w:t>
      </w:r>
      <w:proofErr w:type="spellEnd"/>
      <w:r>
        <w:t xml:space="preserve"> ионизирующего излучения, а также расчетное определение поступления радионуклидов в организм ч</w:t>
      </w:r>
      <w:r>
        <w:t>е</w:t>
      </w:r>
      <w:r>
        <w:t>ловека.</w:t>
      </w:r>
    </w:p>
    <w:p w14:paraId="70D723E4" w14:textId="77777777" w:rsidR="001B34C9" w:rsidRDefault="001B34C9">
      <w:pPr>
        <w:ind w:firstLine="284"/>
        <w:jc w:val="both"/>
      </w:pPr>
      <w:r>
        <w:t>3.35</w:t>
      </w:r>
      <w:r>
        <w:rPr>
          <w:i/>
          <w:iCs/>
        </w:rPr>
        <w:t>. Контроль радиационный</w:t>
      </w:r>
      <w:r>
        <w:rPr>
          <w:b/>
          <w:bCs/>
          <w:i/>
          <w:iCs/>
        </w:rPr>
        <w:t xml:space="preserve"> </w:t>
      </w:r>
      <w:r>
        <w:t>- получение информации о радиационной обстановке в организации, в окружающей среде и об уровнях облучения людей (включает в себя дозиметрический и радиометрический ко</w:t>
      </w:r>
      <w:r>
        <w:t>н</w:t>
      </w:r>
      <w:r>
        <w:t>троль).</w:t>
      </w:r>
    </w:p>
    <w:p w14:paraId="0888D539" w14:textId="77777777" w:rsidR="001B34C9" w:rsidRDefault="001B34C9">
      <w:pPr>
        <w:ind w:firstLine="284"/>
        <w:jc w:val="both"/>
      </w:pPr>
      <w:r>
        <w:t>3.36</w:t>
      </w:r>
      <w:r>
        <w:rPr>
          <w:i/>
          <w:iCs/>
        </w:rPr>
        <w:t>. Контроль с отбором проб</w:t>
      </w:r>
      <w:r>
        <w:t xml:space="preserve"> – способ получения информации о контролируемом пар</w:t>
      </w:r>
      <w:r>
        <w:t>а</w:t>
      </w:r>
      <w:r>
        <w:t>метре, при котором в установленном порядке происходит предварительный отбор и (или) подготовка пробы (отбор жидк</w:t>
      </w:r>
      <w:r>
        <w:t>о</w:t>
      </w:r>
      <w:r>
        <w:t xml:space="preserve">сти в кювету, </w:t>
      </w:r>
      <w:proofErr w:type="spellStart"/>
      <w:r>
        <w:t>прокачивание</w:t>
      </w:r>
      <w:proofErr w:type="spellEnd"/>
      <w:r>
        <w:t xml:space="preserve"> воздуха через фильтр, выпаривание, концентрирование, радиохимическое выд</w:t>
      </w:r>
      <w:r>
        <w:t>е</w:t>
      </w:r>
      <w:r>
        <w:t>ление нуклида и т.п.).</w:t>
      </w:r>
    </w:p>
    <w:p w14:paraId="046894B2" w14:textId="77777777" w:rsidR="001B34C9" w:rsidRDefault="001B34C9">
      <w:pPr>
        <w:ind w:firstLine="284"/>
        <w:jc w:val="both"/>
      </w:pPr>
      <w:r>
        <w:t>3.37</w:t>
      </w:r>
      <w:r>
        <w:rPr>
          <w:i/>
          <w:iCs/>
        </w:rPr>
        <w:t>. Контролируемый радиационный параметр</w:t>
      </w:r>
      <w:r>
        <w:t xml:space="preserve"> - физическая величина, характеризу</w:t>
      </w:r>
      <w:r>
        <w:t>ю</w:t>
      </w:r>
      <w:r>
        <w:t>щая источник или поле ионизирующего излучения радиоактивного образца или взаимодействие и</w:t>
      </w:r>
      <w:r>
        <w:t>о</w:t>
      </w:r>
      <w:r>
        <w:t>низирующего излучения с веществом.</w:t>
      </w:r>
    </w:p>
    <w:p w14:paraId="3B1D31DA" w14:textId="77777777" w:rsidR="001B34C9" w:rsidRDefault="001B34C9">
      <w:pPr>
        <w:ind w:firstLine="284"/>
        <w:jc w:val="both"/>
      </w:pPr>
      <w:r>
        <w:t>3.38</w:t>
      </w:r>
      <w:r>
        <w:rPr>
          <w:i/>
          <w:iCs/>
        </w:rPr>
        <w:t>. Контроль эпизодический (инспекционный)</w:t>
      </w:r>
      <w:r>
        <w:t xml:space="preserve"> – контроль радиационного параметра с получением информации о текущем значении контролируемого параметра непосредс</w:t>
      </w:r>
      <w:r>
        <w:t>т</w:t>
      </w:r>
      <w:r>
        <w:t>венно в точке (месте) контроля по мере необходимости.</w:t>
      </w:r>
    </w:p>
    <w:p w14:paraId="6A0E5315" w14:textId="77777777" w:rsidR="001B34C9" w:rsidRDefault="001B34C9">
      <w:pPr>
        <w:ind w:firstLine="284"/>
        <w:jc w:val="both"/>
      </w:pPr>
      <w:r>
        <w:t>3.39</w:t>
      </w:r>
      <w:r>
        <w:rPr>
          <w:i/>
          <w:iCs/>
        </w:rPr>
        <w:t>. Контроль непрерывный</w:t>
      </w:r>
      <w:r>
        <w:t xml:space="preserve"> - контроль радиационного параметра с получением информации о нем в л</w:t>
      </w:r>
      <w:r>
        <w:t>ю</w:t>
      </w:r>
      <w:r>
        <w:t>бой момент или за любой промежуток времени.</w:t>
      </w:r>
    </w:p>
    <w:p w14:paraId="42963322" w14:textId="77777777" w:rsidR="001B34C9" w:rsidRDefault="001B34C9">
      <w:pPr>
        <w:ind w:firstLine="284"/>
        <w:jc w:val="both"/>
      </w:pPr>
      <w:r>
        <w:t>3.40</w:t>
      </w:r>
      <w:r>
        <w:rPr>
          <w:i/>
          <w:iCs/>
        </w:rPr>
        <w:t>. Контроль периодический (контроль текущий)</w:t>
      </w:r>
      <w:r>
        <w:t xml:space="preserve"> – контроль радиационного параметра с получением и</w:t>
      </w:r>
      <w:r>
        <w:t>н</w:t>
      </w:r>
      <w:r>
        <w:t>формации о нем за (или через) определенный промежуток времени.</w:t>
      </w:r>
    </w:p>
    <w:p w14:paraId="1734656A" w14:textId="77777777" w:rsidR="001B34C9" w:rsidRDefault="001B34C9">
      <w:pPr>
        <w:ind w:firstLine="284"/>
        <w:jc w:val="both"/>
      </w:pPr>
      <w:r>
        <w:t>3.41</w:t>
      </w:r>
      <w:r>
        <w:rPr>
          <w:i/>
          <w:iCs/>
        </w:rPr>
        <w:t>. Лицензия</w:t>
      </w:r>
      <w:r>
        <w:rPr>
          <w:b/>
          <w:bCs/>
        </w:rPr>
        <w:t xml:space="preserve"> </w:t>
      </w:r>
      <w:r>
        <w:t>- разрешение на конкретный вид деятельности, которое выдается регулиру</w:t>
      </w:r>
      <w:r>
        <w:t>ю</w:t>
      </w:r>
      <w:r>
        <w:t>щими органами на основе оценки полезности и безопасности данной деятельности, сопровождающееся предписаниями и условиями, которые должны выполняться юр</w:t>
      </w:r>
      <w:r>
        <w:t>и</w:t>
      </w:r>
      <w:r>
        <w:t>дическим лицом, п</w:t>
      </w:r>
      <w:r>
        <w:t>о</w:t>
      </w:r>
      <w:r>
        <w:t>лучившим лицензию.</w:t>
      </w:r>
    </w:p>
    <w:p w14:paraId="5023409D" w14:textId="77777777" w:rsidR="001B34C9" w:rsidRDefault="001B34C9">
      <w:pPr>
        <w:ind w:firstLine="284"/>
        <w:jc w:val="both"/>
      </w:pPr>
      <w:r>
        <w:t>3.42</w:t>
      </w:r>
      <w:r>
        <w:rPr>
          <w:i/>
          <w:iCs/>
        </w:rPr>
        <w:t>. Место рабочее</w:t>
      </w:r>
      <w:r>
        <w:rPr>
          <w:b/>
          <w:bCs/>
          <w:i/>
          <w:iCs/>
        </w:rPr>
        <w:t xml:space="preserve"> </w:t>
      </w:r>
      <w:r>
        <w:t>- место постоянного или временного пребывания персонала для выполнения производственных функций в условиях воздействия ионизирующего излуч</w:t>
      </w:r>
      <w:r>
        <w:t>е</w:t>
      </w:r>
      <w:r>
        <w:t>ния в течение более половины рабочего времени или двух часов непрерывно.</w:t>
      </w:r>
    </w:p>
    <w:p w14:paraId="7372AE35" w14:textId="77777777" w:rsidR="001B34C9" w:rsidRDefault="001B34C9">
      <w:pPr>
        <w:ind w:firstLine="284"/>
        <w:jc w:val="both"/>
      </w:pPr>
      <w:r>
        <w:t>3.43</w:t>
      </w:r>
      <w:r>
        <w:rPr>
          <w:i/>
          <w:iCs/>
        </w:rPr>
        <w:t>. Мощность дозы</w:t>
      </w:r>
      <w:r>
        <w:t xml:space="preserve"> - доза излучения за единицу времени (секунду, минуту, час).</w:t>
      </w:r>
    </w:p>
    <w:p w14:paraId="11922C08" w14:textId="77777777" w:rsidR="001B34C9" w:rsidRDefault="001B34C9">
      <w:pPr>
        <w:ind w:firstLine="284"/>
        <w:jc w:val="both"/>
      </w:pPr>
      <w:r>
        <w:t>3.44</w:t>
      </w:r>
      <w:r>
        <w:rPr>
          <w:i/>
          <w:iCs/>
        </w:rPr>
        <w:t>. Облучение производственное</w:t>
      </w:r>
      <w:r>
        <w:t xml:space="preserve"> - облучение работников от всех техногенных и приро</w:t>
      </w:r>
      <w:r>
        <w:t>д</w:t>
      </w:r>
      <w:r>
        <w:t>ных источников ионизирующего излучения в процессе производственной деятельн</w:t>
      </w:r>
      <w:r>
        <w:t>о</w:t>
      </w:r>
      <w:r>
        <w:t>сти.</w:t>
      </w:r>
    </w:p>
    <w:p w14:paraId="2FAFDD4A" w14:textId="77777777" w:rsidR="001B34C9" w:rsidRDefault="001B34C9">
      <w:pPr>
        <w:ind w:firstLine="284"/>
        <w:jc w:val="both"/>
      </w:pPr>
      <w:r>
        <w:t>3.45</w:t>
      </w:r>
      <w:r>
        <w:rPr>
          <w:i/>
          <w:iCs/>
        </w:rPr>
        <w:t>. Облучение профессиональное</w:t>
      </w:r>
      <w:r>
        <w:t xml:space="preserve"> - облучение персонала в процессе его работы с техногенными исто</w:t>
      </w:r>
      <w:r>
        <w:t>ч</w:t>
      </w:r>
      <w:r>
        <w:t>никами ионизирующего излучения.</w:t>
      </w:r>
    </w:p>
    <w:p w14:paraId="08C92412" w14:textId="77777777" w:rsidR="001B34C9" w:rsidRDefault="001B34C9">
      <w:pPr>
        <w:ind w:firstLine="284"/>
        <w:jc w:val="both"/>
      </w:pPr>
      <w:r>
        <w:t>3.46</w:t>
      </w:r>
      <w:r>
        <w:rPr>
          <w:i/>
          <w:iCs/>
        </w:rPr>
        <w:t>. Обращение с отходами радиоактивными</w:t>
      </w:r>
      <w:r>
        <w:rPr>
          <w:b/>
          <w:bCs/>
          <w:i/>
          <w:iCs/>
        </w:rPr>
        <w:t xml:space="preserve"> </w:t>
      </w:r>
      <w:r>
        <w:t>- все виды деятельности, связанные со сбором, транспортированием, переработкой, хранением и (или) захоронением р</w:t>
      </w:r>
      <w:r>
        <w:t>а</w:t>
      </w:r>
      <w:r>
        <w:t>диоактивных отх</w:t>
      </w:r>
      <w:r>
        <w:t>о</w:t>
      </w:r>
      <w:r>
        <w:t>дов.</w:t>
      </w:r>
    </w:p>
    <w:p w14:paraId="27798542" w14:textId="77777777" w:rsidR="001B34C9" w:rsidRDefault="001B34C9">
      <w:pPr>
        <w:ind w:firstLine="284"/>
        <w:jc w:val="both"/>
      </w:pPr>
      <w:r>
        <w:t>3.47</w:t>
      </w:r>
      <w:r>
        <w:rPr>
          <w:i/>
          <w:iCs/>
        </w:rPr>
        <w:t>. Объект радиационный</w:t>
      </w:r>
      <w:r>
        <w:t xml:space="preserve"> - организация, где осуществляется обращение с техногенн</w:t>
      </w:r>
      <w:r>
        <w:t>ы</w:t>
      </w:r>
      <w:r>
        <w:t>ми источниками ионизирующего излучения.</w:t>
      </w:r>
    </w:p>
    <w:p w14:paraId="7BF9E9B9" w14:textId="77777777" w:rsidR="001B34C9" w:rsidRDefault="001B34C9">
      <w:pPr>
        <w:ind w:firstLine="284"/>
        <w:jc w:val="both"/>
      </w:pPr>
      <w:r>
        <w:t>3.48</w:t>
      </w:r>
      <w:r>
        <w:rPr>
          <w:i/>
          <w:iCs/>
        </w:rPr>
        <w:t>. Органы государственного надзора за радиационной безопасностью</w:t>
      </w:r>
      <w:r>
        <w:t xml:space="preserve"> - органы, кот</w:t>
      </w:r>
      <w:r>
        <w:t>о</w:t>
      </w:r>
      <w:r>
        <w:t>рые уполномочены правительством Российской Федерации или ее субъектов осущест</w:t>
      </w:r>
      <w:r>
        <w:t>в</w:t>
      </w:r>
      <w:r>
        <w:t>лять надзор за радиационной безопасн</w:t>
      </w:r>
      <w:r>
        <w:t>о</w:t>
      </w:r>
      <w:r>
        <w:t>стью.</w:t>
      </w:r>
    </w:p>
    <w:p w14:paraId="3D88599D" w14:textId="77777777" w:rsidR="001B34C9" w:rsidRDefault="001B34C9">
      <w:pPr>
        <w:ind w:firstLine="284"/>
        <w:jc w:val="both"/>
      </w:pPr>
      <w:r>
        <w:t>3.49.</w:t>
      </w:r>
      <w:r>
        <w:rPr>
          <w:i/>
          <w:iCs/>
        </w:rPr>
        <w:t xml:space="preserve"> Отходы радиоактивные</w:t>
      </w:r>
      <w:r>
        <w:rPr>
          <w:b/>
          <w:bCs/>
          <w:i/>
          <w:iCs/>
        </w:rPr>
        <w:t xml:space="preserve"> </w:t>
      </w:r>
      <w:r>
        <w:t>- не предназначенные для дальнейшего использования вещества в любом агрегатном состоянии, в которых содержание радионуклидов превышает уро</w:t>
      </w:r>
      <w:r>
        <w:t>в</w:t>
      </w:r>
      <w:r>
        <w:t>ни, установленные НРБ-99 и ОСПОРБ-99.</w:t>
      </w:r>
    </w:p>
    <w:p w14:paraId="32E2BC2B" w14:textId="77777777" w:rsidR="001B34C9" w:rsidRDefault="001B34C9">
      <w:pPr>
        <w:ind w:firstLine="284"/>
        <w:jc w:val="both"/>
      </w:pPr>
      <w:r>
        <w:t>3.50</w:t>
      </w:r>
      <w:r>
        <w:rPr>
          <w:i/>
          <w:iCs/>
        </w:rPr>
        <w:t>. Паспорт радиационно-гигиенический организации</w:t>
      </w:r>
      <w:r>
        <w:rPr>
          <w:b/>
          <w:bCs/>
          <w:i/>
          <w:iCs/>
        </w:rPr>
        <w:t xml:space="preserve"> </w:t>
      </w:r>
      <w:r>
        <w:t>- документ, характеризующий состояние радиационной безопасности в организации и содержащий рекомендации по ее улучш</w:t>
      </w:r>
      <w:r>
        <w:t>е</w:t>
      </w:r>
      <w:r>
        <w:t>нию.</w:t>
      </w:r>
    </w:p>
    <w:p w14:paraId="3F59992F" w14:textId="77777777" w:rsidR="001B34C9" w:rsidRDefault="001B34C9">
      <w:pPr>
        <w:ind w:firstLine="284"/>
        <w:jc w:val="both"/>
      </w:pPr>
      <w:r>
        <w:t>3.51</w:t>
      </w:r>
      <w:r>
        <w:rPr>
          <w:i/>
          <w:iCs/>
        </w:rPr>
        <w:t>. Паспорт радиационно-гигиенический территории</w:t>
      </w:r>
      <w:r>
        <w:t xml:space="preserve"> - документ, характеризующий состояние радиационной безопасности населения территории и содержащий рекоме</w:t>
      </w:r>
      <w:r>
        <w:t>н</w:t>
      </w:r>
      <w:r>
        <w:t>дации по ее улучшению.</w:t>
      </w:r>
    </w:p>
    <w:p w14:paraId="6B567890" w14:textId="77777777" w:rsidR="001B34C9" w:rsidRDefault="001B34C9">
      <w:pPr>
        <w:ind w:firstLine="284"/>
        <w:jc w:val="both"/>
      </w:pPr>
      <w:r>
        <w:lastRenderedPageBreak/>
        <w:t>3.52</w:t>
      </w:r>
      <w:r>
        <w:rPr>
          <w:i/>
          <w:iCs/>
        </w:rPr>
        <w:t>. Персонал</w:t>
      </w:r>
      <w:r>
        <w:t xml:space="preserve"> - лица, работающие с техногенными источниками излучения (группа А) или находящиеся по условиям работы в сфере их воздействия (группа Б).</w:t>
      </w:r>
    </w:p>
    <w:p w14:paraId="6F5C1A01" w14:textId="77777777" w:rsidR="001B34C9" w:rsidRDefault="001B34C9">
      <w:pPr>
        <w:ind w:firstLine="284"/>
        <w:jc w:val="both"/>
      </w:pPr>
      <w:r>
        <w:t>3.53</w:t>
      </w:r>
      <w:r>
        <w:rPr>
          <w:i/>
          <w:iCs/>
        </w:rPr>
        <w:t>. Работа с источником ионизирующего излучения</w:t>
      </w:r>
      <w:r>
        <w:t xml:space="preserve"> - все виды обращения с источн</w:t>
      </w:r>
      <w:r>
        <w:t>и</w:t>
      </w:r>
      <w:r>
        <w:t>ком излучения на рабочем месте, включая радиационный контроль.</w:t>
      </w:r>
    </w:p>
    <w:p w14:paraId="3B5E9592" w14:textId="77777777" w:rsidR="001B34C9" w:rsidRDefault="001B34C9">
      <w:pPr>
        <w:ind w:firstLine="284"/>
        <w:jc w:val="both"/>
      </w:pPr>
      <w:r>
        <w:t>3.54</w:t>
      </w:r>
      <w:r>
        <w:rPr>
          <w:i/>
          <w:iCs/>
        </w:rPr>
        <w:t>. Работа с радиоактивными веществами</w:t>
      </w:r>
      <w:r>
        <w:t xml:space="preserve"> - все виды обращения с радиоактивными веществами на раб</w:t>
      </w:r>
      <w:r>
        <w:t>о</w:t>
      </w:r>
      <w:r>
        <w:t>чем месте, включая радиационный контроль.</w:t>
      </w:r>
    </w:p>
    <w:p w14:paraId="369CC999" w14:textId="77777777" w:rsidR="001B34C9" w:rsidRDefault="001B34C9">
      <w:pPr>
        <w:ind w:firstLine="284"/>
        <w:jc w:val="both"/>
      </w:pPr>
      <w:r>
        <w:t>3.55</w:t>
      </w:r>
      <w:r>
        <w:rPr>
          <w:i/>
          <w:iCs/>
        </w:rPr>
        <w:t>. Радиометр</w:t>
      </w:r>
      <w:r>
        <w:rPr>
          <w:b/>
          <w:bCs/>
        </w:rPr>
        <w:t xml:space="preserve"> </w:t>
      </w:r>
      <w:r>
        <w:t>- прибор для измерения содержания радионуклидов в теле, в отдельных тканях и на поверхности кожных покровов человека, на единицу объема или поверхности ра</w:t>
      </w:r>
      <w:r>
        <w:t>з</w:t>
      </w:r>
      <w:r>
        <w:t xml:space="preserve">личных сред (воздуха, воды, пищевых продуктов и др.); для измерения </w:t>
      </w:r>
      <w:proofErr w:type="spellStart"/>
      <w:r>
        <w:t>флюенса</w:t>
      </w:r>
      <w:proofErr w:type="spellEnd"/>
      <w:r>
        <w:t xml:space="preserve"> и мощности </w:t>
      </w:r>
      <w:proofErr w:type="spellStart"/>
      <w:r>
        <w:t>флюенса</w:t>
      </w:r>
      <w:proofErr w:type="spellEnd"/>
      <w:r>
        <w:t xml:space="preserve"> ионизирующего излучения.</w:t>
      </w:r>
    </w:p>
    <w:p w14:paraId="37EEB7F7" w14:textId="77777777" w:rsidR="001B34C9" w:rsidRDefault="001B34C9">
      <w:pPr>
        <w:ind w:firstLine="284"/>
        <w:jc w:val="both"/>
      </w:pPr>
      <w:r>
        <w:t>3.56</w:t>
      </w:r>
      <w:r>
        <w:rPr>
          <w:i/>
          <w:iCs/>
        </w:rPr>
        <w:t>. Радиометр-дозиметр</w:t>
      </w:r>
      <w:r>
        <w:t xml:space="preserve"> – прибор, предназначенный для получения комбинированной информации, с</w:t>
      </w:r>
      <w:r>
        <w:t>о</w:t>
      </w:r>
      <w:r>
        <w:t>ответствующей таковой от радиометра и дозиметра.</w:t>
      </w:r>
    </w:p>
    <w:p w14:paraId="5C146036" w14:textId="77777777" w:rsidR="001B34C9" w:rsidRDefault="001B34C9">
      <w:pPr>
        <w:ind w:firstLine="284"/>
        <w:jc w:val="both"/>
      </w:pPr>
      <w:r>
        <w:t>3.57</w:t>
      </w:r>
      <w:r>
        <w:rPr>
          <w:i/>
          <w:iCs/>
        </w:rPr>
        <w:t>. Радиационная обстановка (РО)</w:t>
      </w:r>
      <w:r>
        <w:rPr>
          <w:b/>
          <w:bCs/>
          <w:i/>
          <w:iCs/>
        </w:rPr>
        <w:t xml:space="preserve"> </w:t>
      </w:r>
      <w:r>
        <w:t>– совокупность радиационных факторов в простра</w:t>
      </w:r>
      <w:r>
        <w:t>н</w:t>
      </w:r>
      <w:r>
        <w:t>стве и во времени, способных воздействовать на функционирование (использование) объекта, вызвать облучение персонала, населения и радиоактивное загрязнение окр</w:t>
      </w:r>
      <w:r>
        <w:t>у</w:t>
      </w:r>
      <w:r>
        <w:t>жающей среды.</w:t>
      </w:r>
    </w:p>
    <w:p w14:paraId="14BBDD86" w14:textId="77777777" w:rsidR="001B34C9" w:rsidRDefault="001B34C9">
      <w:pPr>
        <w:ind w:firstLine="284"/>
        <w:jc w:val="both"/>
      </w:pPr>
      <w:r>
        <w:t>3.58</w:t>
      </w:r>
      <w:r>
        <w:rPr>
          <w:i/>
          <w:iCs/>
        </w:rPr>
        <w:t>. Радиационная обстановка аварийная - РОА (или аварийная радиационная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обст</w:t>
      </w:r>
      <w:r>
        <w:rPr>
          <w:i/>
          <w:iCs/>
        </w:rPr>
        <w:t>а</w:t>
      </w:r>
      <w:r>
        <w:rPr>
          <w:i/>
          <w:iCs/>
        </w:rPr>
        <w:t>новка - АРО) –</w:t>
      </w:r>
      <w:r>
        <w:t xml:space="preserve"> ради</w:t>
      </w:r>
      <w:r>
        <w:t>а</w:t>
      </w:r>
      <w:r>
        <w:t>ционная обстановка, соответствующая радиационной аварии; для АРО характерны: повышенная радиационная опасность или/и невозможность фун</w:t>
      </w:r>
      <w:r>
        <w:t>к</w:t>
      </w:r>
      <w:r>
        <w:t>ционирования объекта или управления этим объектом.</w:t>
      </w:r>
    </w:p>
    <w:p w14:paraId="062E125C" w14:textId="77777777" w:rsidR="001B34C9" w:rsidRDefault="001B34C9">
      <w:pPr>
        <w:ind w:firstLine="284"/>
        <w:jc w:val="both"/>
      </w:pPr>
      <w:r>
        <w:t>3.59</w:t>
      </w:r>
      <w:r>
        <w:rPr>
          <w:i/>
          <w:iCs/>
        </w:rPr>
        <w:t>. Радиационная обстановка нормальная – РОН (или нормальная радиационная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обстановка - НРО)</w:t>
      </w:r>
      <w:r>
        <w:t xml:space="preserve"> – р</w:t>
      </w:r>
      <w:r>
        <w:t>а</w:t>
      </w:r>
      <w:r>
        <w:t>диационная обстановка, соответствующая: для радиационно-опасного объекта – протеканию технологич</w:t>
      </w:r>
      <w:r>
        <w:t>е</w:t>
      </w:r>
      <w:r>
        <w:t>ского процесса, характеризующегося радиационными параметрами, не превышающими пределов безопа</w:t>
      </w:r>
      <w:r>
        <w:t>с</w:t>
      </w:r>
      <w:r>
        <w:t>ной эксплуатации объекта; для радиационно-чувствительного объекта – установленным для объекта допустимым уровням воздействия радиационных факторов на персонал, население, окружающую среду, проду</w:t>
      </w:r>
      <w:r>
        <w:t>к</w:t>
      </w:r>
      <w:r>
        <w:t>цию (продукты).</w:t>
      </w:r>
    </w:p>
    <w:p w14:paraId="3082FB23" w14:textId="77777777" w:rsidR="001B34C9" w:rsidRDefault="001B34C9">
      <w:pPr>
        <w:ind w:firstLine="284"/>
        <w:jc w:val="both"/>
      </w:pPr>
      <w:r>
        <w:t>3.60</w:t>
      </w:r>
      <w:r>
        <w:rPr>
          <w:i/>
          <w:iCs/>
        </w:rPr>
        <w:t>. Санитарно-защитная зона</w:t>
      </w:r>
      <w:r>
        <w:rPr>
          <w:b/>
          <w:bCs/>
        </w:rPr>
        <w:t xml:space="preserve"> </w:t>
      </w:r>
      <w:r>
        <w:t>– территория вокруг источника ионизирующего излуч</w:t>
      </w:r>
      <w:r>
        <w:t>е</w:t>
      </w:r>
      <w:r>
        <w:t>ния, на которой уровень облучения людей в условиях нормальной эксплуатации да</w:t>
      </w:r>
      <w:r>
        <w:t>н</w:t>
      </w:r>
      <w:r>
        <w:t>ного источника может превысить уст</w:t>
      </w:r>
      <w:r>
        <w:t>а</w:t>
      </w:r>
      <w:r>
        <w:t>новленный предел дозы облучения населения.</w:t>
      </w:r>
    </w:p>
    <w:p w14:paraId="2BE92B88" w14:textId="77777777" w:rsidR="001B34C9" w:rsidRDefault="001B34C9">
      <w:pPr>
        <w:ind w:firstLine="284"/>
        <w:jc w:val="both"/>
      </w:pPr>
      <w:r>
        <w:t>3.61</w:t>
      </w:r>
      <w:r>
        <w:rPr>
          <w:i/>
          <w:iCs/>
        </w:rPr>
        <w:t>. Уровень действия (УД)</w:t>
      </w:r>
      <w:r>
        <w:rPr>
          <w:b/>
          <w:bCs/>
        </w:rPr>
        <w:t xml:space="preserve"> – </w:t>
      </w:r>
      <w:r>
        <w:t>значение радиационного параметра (фактора), при действ</w:t>
      </w:r>
      <w:r>
        <w:t>и</w:t>
      </w:r>
      <w:r>
        <w:t>тельном или предполагаемом превышении которого следует проводить мероприятия по улучшению радиационной обстано</w:t>
      </w:r>
      <w:r>
        <w:t>в</w:t>
      </w:r>
      <w:r>
        <w:t>ки на рабочем месте.</w:t>
      </w:r>
    </w:p>
    <w:p w14:paraId="2B37D4A1" w14:textId="77777777" w:rsidR="001B34C9" w:rsidRDefault="001B34C9">
      <w:pPr>
        <w:ind w:firstLine="284"/>
        <w:jc w:val="both"/>
      </w:pPr>
      <w:r>
        <w:t>3.62</w:t>
      </w:r>
      <w:r>
        <w:rPr>
          <w:i/>
          <w:iCs/>
        </w:rPr>
        <w:t xml:space="preserve">. Уровень исследования (УИ) – </w:t>
      </w:r>
      <w:r>
        <w:t>такое значение радиационного параметра (фактора), полученное в течение периода контроля, при превышении которого следует провести и</w:t>
      </w:r>
      <w:r>
        <w:t>с</w:t>
      </w:r>
      <w:r>
        <w:t>следование причин его увеличения и при необходимости провести мероприятия по его снижению и улу</w:t>
      </w:r>
      <w:r>
        <w:t>ч</w:t>
      </w:r>
      <w:r>
        <w:t>шению радиационной обстановки.</w:t>
      </w:r>
    </w:p>
    <w:p w14:paraId="17E4DE43" w14:textId="77777777" w:rsidR="001B34C9" w:rsidRDefault="001B34C9">
      <w:pPr>
        <w:ind w:firstLine="284"/>
        <w:jc w:val="both"/>
      </w:pPr>
      <w:r>
        <w:t>3.63</w:t>
      </w:r>
      <w:r>
        <w:rPr>
          <w:i/>
          <w:iCs/>
        </w:rPr>
        <w:t>. Уровень контрольный (УК)</w:t>
      </w:r>
      <w:r>
        <w:rPr>
          <w:b/>
          <w:bCs/>
          <w:i/>
          <w:iCs/>
        </w:rPr>
        <w:t xml:space="preserve"> </w:t>
      </w:r>
      <w:r>
        <w:t>- значение контролируемой величины дозы, мощности дозы, радиоактивного загрязнения и т.д., устанавливаемое для оперативного радиационного контроля, с целью закрепления достигнутого уровня радиационной безопасн</w:t>
      </w:r>
      <w:r>
        <w:t>о</w:t>
      </w:r>
      <w:r>
        <w:t>сти, обеспечения дальнейшего снижения облучения персонала и населения, радиоактивного загрязнения окр</w:t>
      </w:r>
      <w:r>
        <w:t>у</w:t>
      </w:r>
      <w:r>
        <w:t>жающей среды.</w:t>
      </w:r>
    </w:p>
    <w:p w14:paraId="422F658A" w14:textId="77777777" w:rsidR="001B34C9" w:rsidRDefault="001B34C9">
      <w:pPr>
        <w:ind w:firstLine="284"/>
        <w:jc w:val="both"/>
      </w:pPr>
      <w:r>
        <w:t>3.64</w:t>
      </w:r>
      <w:r>
        <w:rPr>
          <w:i/>
          <w:iCs/>
        </w:rPr>
        <w:t>. Уровень собственного фона прибора</w:t>
      </w:r>
      <w:r>
        <w:rPr>
          <w:b/>
          <w:bCs/>
        </w:rPr>
        <w:t xml:space="preserve"> </w:t>
      </w:r>
      <w:r>
        <w:t>– показания прибора для измерения ионизиру</w:t>
      </w:r>
      <w:r>
        <w:t>ю</w:t>
      </w:r>
      <w:r>
        <w:t>щего излучения в нормальных условиях эксплуатации при отсутствии источников ионизиру</w:t>
      </w:r>
      <w:r>
        <w:t>ю</w:t>
      </w:r>
      <w:r>
        <w:t>щего излучения, в том числе природного происхождения.</w:t>
      </w:r>
    </w:p>
    <w:p w14:paraId="2F5737A0" w14:textId="77777777" w:rsidR="001B34C9" w:rsidRDefault="001B34C9">
      <w:pPr>
        <w:ind w:firstLine="284"/>
        <w:jc w:val="both"/>
      </w:pPr>
      <w:r>
        <w:t>3.65</w:t>
      </w:r>
      <w:r>
        <w:rPr>
          <w:i/>
          <w:iCs/>
        </w:rPr>
        <w:t>. Установки ядерные</w:t>
      </w:r>
      <w:r>
        <w:t xml:space="preserve"> – сооружения с ядерными реакторами, в том числе атомные ста</w:t>
      </w:r>
      <w:r>
        <w:t>н</w:t>
      </w:r>
      <w:r>
        <w:t>ции, транспортные средства, а также сооружения для производства, использования, перерабо</w:t>
      </w:r>
      <w:r>
        <w:t>т</w:t>
      </w:r>
      <w:r>
        <w:t>ки, транспортирования и хранения ядерного топлива и ядерных материалов.</w:t>
      </w:r>
    </w:p>
    <w:p w14:paraId="3FFDBC75" w14:textId="77777777" w:rsidR="001B34C9" w:rsidRDefault="001B34C9">
      <w:pPr>
        <w:ind w:firstLine="284"/>
        <w:jc w:val="both"/>
      </w:pPr>
      <w:r>
        <w:t>3.66</w:t>
      </w:r>
      <w:r>
        <w:rPr>
          <w:i/>
          <w:iCs/>
        </w:rPr>
        <w:t>. Устройство (источник), генерирующее ионизирующее излучение</w:t>
      </w:r>
      <w:r>
        <w:t xml:space="preserve"> - электрофизич</w:t>
      </w:r>
      <w:r>
        <w:t>е</w:t>
      </w:r>
      <w:r>
        <w:t>ское устройство (рентгеновский аппарат, ускоритель, генератор и т.д.), в котором ионизирующее излучение возникает за счет изменения скорости заряженных частиц, их аннигиляции или яде</w:t>
      </w:r>
      <w:r>
        <w:t>р</w:t>
      </w:r>
      <w:r>
        <w:t>ных реакций.</w:t>
      </w:r>
    </w:p>
    <w:p w14:paraId="0433AB5A" w14:textId="77777777" w:rsidR="001B34C9" w:rsidRDefault="001B34C9">
      <w:pPr>
        <w:ind w:firstLine="284"/>
        <w:jc w:val="both"/>
        <w:rPr>
          <w:sz w:val="18"/>
        </w:rPr>
      </w:pPr>
      <w:r>
        <w:rPr>
          <w:i/>
          <w:iCs/>
          <w:sz w:val="18"/>
        </w:rPr>
        <w:t xml:space="preserve">Примечание. </w:t>
      </w:r>
      <w:r>
        <w:rPr>
          <w:sz w:val="18"/>
        </w:rPr>
        <w:t>Термин, помеченный знаком *, впервые вводится в данном документе.</w:t>
      </w:r>
    </w:p>
    <w:p w14:paraId="4D413CD0" w14:textId="77777777" w:rsidR="001B34C9" w:rsidRDefault="001B34C9">
      <w:pPr>
        <w:ind w:firstLine="284"/>
        <w:jc w:val="both"/>
        <w:rPr>
          <w:i/>
          <w:iCs/>
        </w:rPr>
      </w:pPr>
    </w:p>
    <w:p w14:paraId="5AC6DC57" w14:textId="77777777" w:rsidR="001B34C9" w:rsidRDefault="001B34C9">
      <w:pPr>
        <w:ind w:firstLine="284"/>
        <w:jc w:val="both"/>
        <w:rPr>
          <w:i/>
          <w:iCs/>
        </w:rPr>
      </w:pPr>
      <w:r>
        <w:rPr>
          <w:i/>
          <w:iCs/>
        </w:rPr>
        <w:t>Сокращения:</w:t>
      </w:r>
    </w:p>
    <w:p w14:paraId="19FFDB36" w14:textId="77777777" w:rsidR="001B34C9" w:rsidRDefault="001B34C9">
      <w:pPr>
        <w:ind w:firstLine="284"/>
        <w:jc w:val="both"/>
      </w:pPr>
      <w:r>
        <w:t>АРО – аварийная радиационная обстановка</w:t>
      </w:r>
    </w:p>
    <w:p w14:paraId="078965C9" w14:textId="77777777" w:rsidR="001B34C9" w:rsidRDefault="001B34C9">
      <w:pPr>
        <w:ind w:firstLine="284"/>
        <w:jc w:val="both"/>
      </w:pPr>
      <w:r>
        <w:t>АСКРО - автоматизированная система контроля радиационной обстановки</w:t>
      </w:r>
    </w:p>
    <w:p w14:paraId="3D128837" w14:textId="77777777" w:rsidR="001B34C9" w:rsidRDefault="001B34C9">
      <w:pPr>
        <w:ind w:firstLine="284"/>
        <w:jc w:val="both"/>
      </w:pPr>
      <w:r>
        <w:t>АЭС – атомная электростанция</w:t>
      </w:r>
    </w:p>
    <w:p w14:paraId="0B0088AA" w14:textId="77777777" w:rsidR="001B34C9" w:rsidRDefault="001B34C9">
      <w:pPr>
        <w:ind w:firstLine="284"/>
        <w:jc w:val="both"/>
      </w:pPr>
      <w:r>
        <w:t>ДК – дозиметрический контроль</w:t>
      </w:r>
    </w:p>
    <w:p w14:paraId="2E879DB4" w14:textId="77777777" w:rsidR="001B34C9" w:rsidRDefault="001B34C9">
      <w:pPr>
        <w:ind w:firstLine="284"/>
        <w:jc w:val="both"/>
      </w:pPr>
      <w:r>
        <w:t>ДОА - допустимая объемная активность</w:t>
      </w:r>
    </w:p>
    <w:p w14:paraId="23B9C1DB" w14:textId="77777777" w:rsidR="001B34C9" w:rsidRDefault="001B34C9">
      <w:pPr>
        <w:ind w:firstLine="284"/>
        <w:jc w:val="both"/>
      </w:pPr>
      <w:r>
        <w:t>ЕГАСКРО - единая государственная АСКРО</w:t>
      </w:r>
    </w:p>
    <w:p w14:paraId="284EC2A1" w14:textId="77777777" w:rsidR="001B34C9" w:rsidRDefault="001B34C9">
      <w:pPr>
        <w:ind w:firstLine="284"/>
        <w:jc w:val="both"/>
      </w:pPr>
      <w:r>
        <w:t>ЗН - зона наблюдения</w:t>
      </w:r>
    </w:p>
    <w:p w14:paraId="708D6CAF" w14:textId="77777777" w:rsidR="001B34C9" w:rsidRDefault="001B34C9">
      <w:pPr>
        <w:ind w:firstLine="284"/>
        <w:jc w:val="both"/>
      </w:pPr>
      <w:r>
        <w:t>ИДК – индивидуальный дозиметрический контроль</w:t>
      </w:r>
    </w:p>
    <w:p w14:paraId="7C8F5960" w14:textId="77777777" w:rsidR="001B34C9" w:rsidRDefault="001B34C9">
      <w:pPr>
        <w:ind w:firstLine="284"/>
        <w:jc w:val="both"/>
      </w:pPr>
      <w:r>
        <w:t>ИИИ – источник ионизирующего излучения</w:t>
      </w:r>
    </w:p>
    <w:p w14:paraId="2264B5FB" w14:textId="77777777" w:rsidR="001B34C9" w:rsidRDefault="001B34C9">
      <w:pPr>
        <w:ind w:firstLine="284"/>
        <w:jc w:val="both"/>
      </w:pPr>
      <w:r>
        <w:t>КАТСРК – комплекс агрегатируемых технических средств радиационного контроля</w:t>
      </w:r>
    </w:p>
    <w:p w14:paraId="0CA62CA3" w14:textId="77777777" w:rsidR="001B34C9" w:rsidRDefault="001B34C9">
      <w:pPr>
        <w:ind w:firstLine="284"/>
        <w:jc w:val="both"/>
      </w:pPr>
      <w:r>
        <w:t>КУ – контрольный уровень</w:t>
      </w:r>
    </w:p>
    <w:p w14:paraId="5E0B2382" w14:textId="77777777" w:rsidR="001B34C9" w:rsidRDefault="001B34C9">
      <w:pPr>
        <w:ind w:firstLine="284"/>
        <w:jc w:val="both"/>
      </w:pPr>
      <w:r>
        <w:t>МВИ – методика выполнения измерений</w:t>
      </w:r>
    </w:p>
    <w:p w14:paraId="6C5E1834" w14:textId="77777777" w:rsidR="001B34C9" w:rsidRDefault="001B34C9">
      <w:pPr>
        <w:ind w:firstLine="284"/>
        <w:jc w:val="both"/>
      </w:pPr>
      <w:r>
        <w:t>НРО – нормальная радиационная обстановка</w:t>
      </w:r>
    </w:p>
    <w:p w14:paraId="70D364E5" w14:textId="77777777" w:rsidR="001B34C9" w:rsidRDefault="001B34C9">
      <w:pPr>
        <w:ind w:firstLine="284"/>
        <w:jc w:val="both"/>
        <w:rPr>
          <w:b/>
          <w:bCs/>
          <w:szCs w:val="28"/>
        </w:rPr>
      </w:pPr>
      <w:r>
        <w:t>ПРЛ - передвижная радиометрическая лаборатория.</w:t>
      </w:r>
    </w:p>
    <w:p w14:paraId="78D29581" w14:textId="77777777" w:rsidR="001B34C9" w:rsidRDefault="001B34C9">
      <w:pPr>
        <w:ind w:firstLine="284"/>
        <w:jc w:val="both"/>
      </w:pPr>
      <w:r>
        <w:t>СЗЗ - санитарно-защитная зона</w:t>
      </w:r>
    </w:p>
    <w:p w14:paraId="41BE80DB" w14:textId="77777777" w:rsidR="001B34C9" w:rsidRDefault="001B34C9">
      <w:pPr>
        <w:ind w:firstLine="284"/>
        <w:jc w:val="both"/>
      </w:pPr>
      <w:r>
        <w:t>СРБ – служба радиационной безопасности</w:t>
      </w:r>
    </w:p>
    <w:p w14:paraId="4462294D" w14:textId="77777777" w:rsidR="001B34C9" w:rsidRDefault="001B34C9">
      <w:pPr>
        <w:ind w:firstLine="284"/>
        <w:jc w:val="both"/>
      </w:pPr>
      <w:r>
        <w:t>УД – уровень действия</w:t>
      </w:r>
    </w:p>
    <w:p w14:paraId="04D73D5A" w14:textId="77777777" w:rsidR="001B34C9" w:rsidRDefault="001B34C9">
      <w:pPr>
        <w:ind w:firstLine="284"/>
        <w:jc w:val="both"/>
      </w:pPr>
      <w:r>
        <w:t>УИ – уровень исследования</w:t>
      </w:r>
    </w:p>
    <w:p w14:paraId="50595905" w14:textId="77777777" w:rsidR="001B34C9" w:rsidRDefault="001B34C9">
      <w:pPr>
        <w:ind w:firstLine="284"/>
        <w:jc w:val="both"/>
      </w:pPr>
    </w:p>
    <w:p w14:paraId="0EB8FEEB" w14:textId="77777777" w:rsidR="001B34C9" w:rsidRDefault="001B34C9">
      <w:pPr>
        <w:ind w:firstLine="284"/>
        <w:jc w:val="center"/>
        <w:rPr>
          <w:b/>
          <w:bCs/>
        </w:rPr>
      </w:pPr>
      <w:bookmarkStart w:id="9" w:name="_Toc513542712"/>
      <w:r>
        <w:rPr>
          <w:b/>
          <w:bCs/>
        </w:rPr>
        <w:t>4. Цели и задачи контроля радиационной обстановки</w:t>
      </w:r>
      <w:bookmarkEnd w:id="9"/>
    </w:p>
    <w:p w14:paraId="6A1838A3" w14:textId="77777777" w:rsidR="001B34C9" w:rsidRDefault="001B34C9">
      <w:pPr>
        <w:ind w:firstLine="284"/>
        <w:jc w:val="both"/>
      </w:pPr>
    </w:p>
    <w:p w14:paraId="3E41B90E" w14:textId="77777777" w:rsidR="001B34C9" w:rsidRDefault="001B34C9">
      <w:pPr>
        <w:ind w:firstLine="284"/>
        <w:jc w:val="both"/>
      </w:pPr>
      <w:r>
        <w:t>4.1. Контроль радиационной обстановки на радиационных объектах, который должен соо</w:t>
      </w:r>
      <w:r>
        <w:t>т</w:t>
      </w:r>
      <w:r>
        <w:t>ветствовать требованиям НРБ-99 и ОСПОРБ-99, является неотъемлемой частью системы обеспечения радиационной безопасности, направленной на охрану здоровья л</w:t>
      </w:r>
      <w:r>
        <w:t>ю</w:t>
      </w:r>
      <w:r>
        <w:t>дей от воздействия ИИИ и, по возможности, на поддержание работы радиационного объекта и его отдельных технологических систем в рамках оптимального технологич</w:t>
      </w:r>
      <w:r>
        <w:t>е</w:t>
      </w:r>
      <w:r>
        <w:t>ского регламента. Он предполагает радиометрический и дозиметрический контроль, осуществляемый приборами и автоматизир</w:t>
      </w:r>
      <w:r>
        <w:t>о</w:t>
      </w:r>
      <w:r>
        <w:t>ванными системами.</w:t>
      </w:r>
    </w:p>
    <w:p w14:paraId="7A6520E1" w14:textId="77777777" w:rsidR="001B34C9" w:rsidRDefault="001B34C9">
      <w:pPr>
        <w:ind w:firstLine="284"/>
        <w:jc w:val="both"/>
      </w:pPr>
      <w:r>
        <w:t>Его техническая реализация в виде системы контроля радиационной обстановки я</w:t>
      </w:r>
      <w:r>
        <w:t>в</w:t>
      </w:r>
      <w:r>
        <w:t>ляется измерительно-информационной подсистемой системы обеспечения радиацио</w:t>
      </w:r>
      <w:r>
        <w:t>н</w:t>
      </w:r>
      <w:r>
        <w:t>ной безопасности предприятия, предназначенной для поддержки принятия решений по обеспечению радиацио</w:t>
      </w:r>
      <w:r>
        <w:t>н</w:t>
      </w:r>
      <w:r>
        <w:t>ной безопасности.</w:t>
      </w:r>
    </w:p>
    <w:p w14:paraId="14AB4CEE" w14:textId="77777777" w:rsidR="001B34C9" w:rsidRDefault="001B34C9">
      <w:pPr>
        <w:ind w:firstLine="284"/>
        <w:jc w:val="both"/>
      </w:pPr>
      <w:r>
        <w:t>4.2. Радиационная обстановка на любом радиационном объекте определяется совокупн</w:t>
      </w:r>
      <w:r>
        <w:t>о</w:t>
      </w:r>
      <w:r>
        <w:t>стью контролируемых радиационных параметров, характеризующих уровень опасности их воздейс</w:t>
      </w:r>
      <w:r>
        <w:t>т</w:t>
      </w:r>
      <w:r>
        <w:t>вия на персонал, население и окружающую среду при нормальной работе радиационного объе</w:t>
      </w:r>
      <w:r>
        <w:t>к</w:t>
      </w:r>
      <w:r>
        <w:t>та и при радиационной аварии.</w:t>
      </w:r>
    </w:p>
    <w:p w14:paraId="0AB2FD3D" w14:textId="77777777" w:rsidR="001B34C9" w:rsidRDefault="001B34C9">
      <w:pPr>
        <w:ind w:firstLine="284"/>
        <w:jc w:val="both"/>
      </w:pPr>
      <w:r>
        <w:t>Контроль радиационной обстановки на радиационных объектах зависит от категории объе</w:t>
      </w:r>
      <w:r>
        <w:t>к</w:t>
      </w:r>
      <w:r>
        <w:t>та, от особенностей технологических производственных процессов, от потенциальной радиац</w:t>
      </w:r>
      <w:r>
        <w:t>и</w:t>
      </w:r>
      <w:r>
        <w:t>онной опасности объекта. Контроль радиационной обстановки должен осуществляться за всеми радиационными параметрами, характеризующими уровни облучения персонала и насел</w:t>
      </w:r>
      <w:r>
        <w:t>е</w:t>
      </w:r>
      <w:r>
        <w:t>ния и загрязнение окружающей среды.</w:t>
      </w:r>
    </w:p>
    <w:p w14:paraId="0FA9B82C" w14:textId="77777777" w:rsidR="001B34C9" w:rsidRDefault="001B34C9">
      <w:pPr>
        <w:ind w:firstLine="284"/>
        <w:jc w:val="both"/>
      </w:pPr>
      <w:r>
        <w:t>Контроль радиационной обстановки должен проводиться в производственных пом</w:t>
      </w:r>
      <w:r>
        <w:t>е</w:t>
      </w:r>
      <w:r>
        <w:t>щениях радиационного объекта, на его территории, в санитарно-защитной зоне и зоне наблюдения.</w:t>
      </w:r>
    </w:p>
    <w:p w14:paraId="7D0B2D7F" w14:textId="77777777" w:rsidR="001B34C9" w:rsidRDefault="001B34C9">
      <w:pPr>
        <w:ind w:firstLine="284"/>
        <w:jc w:val="both"/>
        <w:rPr>
          <w:szCs w:val="20"/>
        </w:rPr>
      </w:pPr>
      <w:r>
        <w:t>4.3. Основные цели контроля радиационной обстановки определяются сложившейся обст</w:t>
      </w:r>
      <w:r>
        <w:t>а</w:t>
      </w:r>
      <w:r>
        <w:t>новкой в зоне контроля и/или динамикой ее изменения.</w:t>
      </w:r>
    </w:p>
    <w:p w14:paraId="30DD6636" w14:textId="77777777" w:rsidR="001B34C9" w:rsidRDefault="001B34C9">
      <w:pPr>
        <w:ind w:firstLine="284"/>
        <w:jc w:val="both"/>
      </w:pPr>
      <w:r>
        <w:t>4.3.1. В условиях слабого изменения контролируемых радиационных параметров в пред</w:t>
      </w:r>
      <w:r>
        <w:t>е</w:t>
      </w:r>
      <w:r>
        <w:t>лах нормативных уровней контроль радиационной обстановки проводится в целях:</w:t>
      </w:r>
    </w:p>
    <w:p w14:paraId="38A6EFDF" w14:textId="77777777" w:rsidR="001B34C9" w:rsidRDefault="001B34C9">
      <w:pPr>
        <w:ind w:firstLine="284"/>
        <w:jc w:val="both"/>
      </w:pPr>
      <w:r>
        <w:t>- надзора за соблюдением норм, правил радиационной безопасности и квот при осуществлении деятел</w:t>
      </w:r>
      <w:r>
        <w:t>ь</w:t>
      </w:r>
      <w:r>
        <w:t>ности с использованием ИИИ или технологического оборудования, содержащего радиоактивные среды и вещества;</w:t>
      </w:r>
    </w:p>
    <w:p w14:paraId="774D1813" w14:textId="77777777" w:rsidR="001B34C9" w:rsidRDefault="001B34C9">
      <w:pPr>
        <w:ind w:firstLine="284"/>
        <w:jc w:val="both"/>
      </w:pPr>
      <w:r>
        <w:t>- документальной фиксации значений контролируемых радиационных параметров в НРО;</w:t>
      </w:r>
    </w:p>
    <w:p w14:paraId="63A1777A" w14:textId="77777777" w:rsidR="001B34C9" w:rsidRDefault="001B34C9">
      <w:pPr>
        <w:ind w:firstLine="284"/>
        <w:jc w:val="both"/>
      </w:pPr>
      <w:r>
        <w:t>- оперативного выявления признаков развития аварийной ситуации, в особенности - на потенциально р</w:t>
      </w:r>
      <w:r>
        <w:t>а</w:t>
      </w:r>
      <w:r>
        <w:t>диационно-опасных объектах:</w:t>
      </w:r>
    </w:p>
    <w:p w14:paraId="447176C9" w14:textId="77777777" w:rsidR="001B34C9" w:rsidRDefault="001B34C9">
      <w:pPr>
        <w:ind w:firstLine="284"/>
        <w:jc w:val="both"/>
      </w:pPr>
      <w:r>
        <w:t>- оценки воздействия радиационных факторов на персонал, население и окружающую среду.</w:t>
      </w:r>
    </w:p>
    <w:p w14:paraId="4FE6D356" w14:textId="77777777" w:rsidR="001B34C9" w:rsidRDefault="001B34C9">
      <w:pPr>
        <w:ind w:firstLine="284"/>
        <w:jc w:val="both"/>
      </w:pPr>
      <w:r>
        <w:t>4.3.2. При относительно быстром изменении радиационной обстановки и /или формир</w:t>
      </w:r>
      <w:r>
        <w:t>о</w:t>
      </w:r>
      <w:r>
        <w:t>вание аварийной р</w:t>
      </w:r>
      <w:r>
        <w:t>а</w:t>
      </w:r>
      <w:r>
        <w:t>диационной обстановки контроль проводится в целях:</w:t>
      </w:r>
    </w:p>
    <w:p w14:paraId="65466DAC" w14:textId="77777777" w:rsidR="001B34C9" w:rsidRDefault="001B34C9">
      <w:pPr>
        <w:ind w:firstLine="284"/>
        <w:jc w:val="both"/>
      </w:pPr>
      <w:r>
        <w:t>- оперативного выявления происходящих изменений, их причин и степени их опасн</w:t>
      </w:r>
      <w:r>
        <w:t>о</w:t>
      </w:r>
      <w:r>
        <w:t>сти:</w:t>
      </w:r>
    </w:p>
    <w:p w14:paraId="59EA3ABF" w14:textId="77777777" w:rsidR="001B34C9" w:rsidRDefault="001B34C9">
      <w:pPr>
        <w:ind w:firstLine="284"/>
        <w:jc w:val="both"/>
      </w:pPr>
      <w:r>
        <w:t>- прогноза дальнейших изменений и возможных последствий для персонала и /или определенного ко</w:t>
      </w:r>
      <w:r>
        <w:t>н</w:t>
      </w:r>
      <w:r>
        <w:t>тингента населения;</w:t>
      </w:r>
    </w:p>
    <w:p w14:paraId="09DC945F" w14:textId="77777777" w:rsidR="001B34C9" w:rsidRDefault="001B34C9">
      <w:pPr>
        <w:ind w:firstLine="284"/>
        <w:jc w:val="both"/>
      </w:pPr>
      <w:r>
        <w:t>- определения необходимых мер по обеспечению радиационной безопасности и нормализации радиац</w:t>
      </w:r>
      <w:r>
        <w:t>и</w:t>
      </w:r>
      <w:r>
        <w:t>онной обстановки;</w:t>
      </w:r>
    </w:p>
    <w:p w14:paraId="6E34B1F6" w14:textId="77777777" w:rsidR="001B34C9" w:rsidRDefault="001B34C9">
      <w:pPr>
        <w:ind w:firstLine="284"/>
        <w:jc w:val="both"/>
      </w:pPr>
      <w:r>
        <w:t>- выбора и обоснования мер по оказанию медицинской помощи.</w:t>
      </w:r>
    </w:p>
    <w:p w14:paraId="769C2612" w14:textId="77777777" w:rsidR="001B34C9" w:rsidRDefault="001B34C9">
      <w:pPr>
        <w:ind w:firstLine="284"/>
        <w:jc w:val="both"/>
      </w:pPr>
      <w:r>
        <w:t>4.3.3. После принятия мер по улучшению и нормализации радиационной обстановки ко</w:t>
      </w:r>
      <w:r>
        <w:t>н</w:t>
      </w:r>
      <w:r>
        <w:t>троль проводится в целях:</w:t>
      </w:r>
    </w:p>
    <w:p w14:paraId="5F6D7C8B" w14:textId="77777777" w:rsidR="001B34C9" w:rsidRDefault="001B34C9">
      <w:pPr>
        <w:ind w:firstLine="284"/>
        <w:jc w:val="both"/>
      </w:pPr>
      <w:r>
        <w:t>- оценки эффективности принятых мер и реабилитационных мероприятий;</w:t>
      </w:r>
    </w:p>
    <w:p w14:paraId="064FD204" w14:textId="77777777" w:rsidR="001B34C9" w:rsidRDefault="001B34C9">
      <w:pPr>
        <w:ind w:firstLine="284"/>
        <w:jc w:val="both"/>
      </w:pPr>
      <w:r>
        <w:t>- перехода к работе с реализацией целей по п. 4.3.1;</w:t>
      </w:r>
    </w:p>
    <w:p w14:paraId="3F389E0C" w14:textId="77777777" w:rsidR="001B34C9" w:rsidRDefault="001B34C9">
      <w:pPr>
        <w:ind w:firstLine="284"/>
        <w:jc w:val="both"/>
      </w:pPr>
      <w:r>
        <w:t>- прогноза негативных медико-демографических последствий и обоснования реабилитационных мер</w:t>
      </w:r>
      <w:r>
        <w:t>о</w:t>
      </w:r>
      <w:r>
        <w:t>приятий;</w:t>
      </w:r>
    </w:p>
    <w:p w14:paraId="7A140DD8" w14:textId="77777777" w:rsidR="001B34C9" w:rsidRDefault="001B34C9">
      <w:pPr>
        <w:ind w:firstLine="284"/>
        <w:jc w:val="both"/>
      </w:pPr>
      <w:r>
        <w:t>- выявления медико-демографических последствий от радиационного воздействия.</w:t>
      </w:r>
    </w:p>
    <w:p w14:paraId="6E640F5A" w14:textId="77777777" w:rsidR="001B34C9" w:rsidRDefault="001B34C9">
      <w:pPr>
        <w:ind w:firstLine="284"/>
        <w:jc w:val="both"/>
      </w:pPr>
      <w:r>
        <w:t>4.4. Основные задачи контроля радиационной обстановки, обеспечивающие достижение п</w:t>
      </w:r>
      <w:r>
        <w:t>е</w:t>
      </w:r>
      <w:r>
        <w:t>речисленных выше целей, следующие.</w:t>
      </w:r>
    </w:p>
    <w:p w14:paraId="0FADE184" w14:textId="77777777" w:rsidR="001B34C9" w:rsidRDefault="001B34C9">
      <w:pPr>
        <w:ind w:firstLine="284"/>
        <w:jc w:val="both"/>
      </w:pPr>
      <w:r>
        <w:t>4.4.1. Контроль соответствия измеренных значений радиационных параметров установле</w:t>
      </w:r>
      <w:r>
        <w:t>н</w:t>
      </w:r>
      <w:r>
        <w:t>ным (заданным) значениям этих параметров (проектным, нормативным, контрольным, предш</w:t>
      </w:r>
      <w:r>
        <w:t>е</w:t>
      </w:r>
      <w:r>
        <w:t>ствующим уровням значений радиационных параметров).</w:t>
      </w:r>
    </w:p>
    <w:p w14:paraId="1CB13522" w14:textId="77777777" w:rsidR="001B34C9" w:rsidRDefault="001B34C9">
      <w:pPr>
        <w:ind w:firstLine="284"/>
        <w:jc w:val="both"/>
      </w:pPr>
      <w:r>
        <w:t>4.4.2. Документальная фиксация АСКРО, аппаратурой или персоналом значений контролируемых радиац</w:t>
      </w:r>
      <w:r>
        <w:t>и</w:t>
      </w:r>
      <w:r>
        <w:t>онных параметров в НРО и, в особенности, в АРО.</w:t>
      </w:r>
    </w:p>
    <w:p w14:paraId="55502B52" w14:textId="77777777" w:rsidR="001B34C9" w:rsidRDefault="001B34C9">
      <w:pPr>
        <w:ind w:firstLine="284"/>
        <w:jc w:val="both"/>
      </w:pPr>
      <w:r>
        <w:t>4.4.3. Контроль динамики изменений радиационных параметров и, прежде всего, в случае ухудшения ради</w:t>
      </w:r>
      <w:r>
        <w:t>а</w:t>
      </w:r>
      <w:r>
        <w:t>ционной обстановки.</w:t>
      </w:r>
    </w:p>
    <w:p w14:paraId="7F9ADE0C" w14:textId="77777777" w:rsidR="001B34C9" w:rsidRDefault="001B34C9">
      <w:pPr>
        <w:ind w:firstLine="284"/>
        <w:jc w:val="both"/>
      </w:pPr>
      <w:r>
        <w:t>4.4.4. Оперативная сигнализация в случае превышения контролируемыми радиационными параметрами установленных пороговых значений или возникновения аварийной ради</w:t>
      </w:r>
      <w:r>
        <w:t>а</w:t>
      </w:r>
      <w:r>
        <w:t>ционной обстановки.</w:t>
      </w:r>
    </w:p>
    <w:p w14:paraId="73457CD3" w14:textId="77777777" w:rsidR="001B34C9" w:rsidRDefault="001B34C9">
      <w:pPr>
        <w:ind w:firstLine="284"/>
        <w:jc w:val="both"/>
      </w:pPr>
      <w:r>
        <w:t>4.4.5. Идентификация причин ухудшения радиационной обстановки с выявлением конкретного оборудов</w:t>
      </w:r>
      <w:r>
        <w:t>а</w:t>
      </w:r>
      <w:r>
        <w:t>ния, технологического процесса или других причин, вызвавших это ухудшение.</w:t>
      </w:r>
    </w:p>
    <w:p w14:paraId="4BD29E44" w14:textId="77777777" w:rsidR="001B34C9" w:rsidRDefault="001B34C9">
      <w:pPr>
        <w:ind w:firstLine="284"/>
        <w:jc w:val="both"/>
      </w:pPr>
      <w:r>
        <w:t>4.4.6. Выбор мероприятий по улучшению радиационной обстановки и контроль за их эффе</w:t>
      </w:r>
      <w:r>
        <w:t>к</w:t>
      </w:r>
      <w:r>
        <w:t>тивностью.</w:t>
      </w:r>
    </w:p>
    <w:p w14:paraId="6A0E7B08" w14:textId="77777777" w:rsidR="001B34C9" w:rsidRDefault="001B34C9">
      <w:pPr>
        <w:ind w:firstLine="284"/>
        <w:jc w:val="both"/>
      </w:pPr>
      <w:r>
        <w:t>4.4.7. Обоснование и задание временного режима работы персонала и оборудования.</w:t>
      </w:r>
    </w:p>
    <w:p w14:paraId="4892C410" w14:textId="77777777" w:rsidR="001B34C9" w:rsidRDefault="001B34C9">
      <w:pPr>
        <w:ind w:firstLine="284"/>
        <w:jc w:val="both"/>
      </w:pPr>
      <w:r>
        <w:t>4.4.8. Контроль соответствия режима работы оборудования безопасным условиям.</w:t>
      </w:r>
    </w:p>
    <w:p w14:paraId="417871B4" w14:textId="77777777" w:rsidR="001B34C9" w:rsidRDefault="001B34C9">
      <w:pPr>
        <w:ind w:firstLine="284"/>
        <w:jc w:val="both"/>
      </w:pPr>
      <w:r>
        <w:t>4.4.9. Групповой контроль индивидуальных доз.</w:t>
      </w:r>
    </w:p>
    <w:p w14:paraId="44AEE2B4" w14:textId="77777777" w:rsidR="001B34C9" w:rsidRDefault="001B34C9">
      <w:pPr>
        <w:ind w:firstLine="284"/>
        <w:jc w:val="both"/>
      </w:pPr>
      <w:r>
        <w:t>4.4.10. Регистрация и предоставление информации для оценки дозовой нагрузки на население в НРО и АРО и для обоснования и выбора мер по оказанию необходимых защи</w:t>
      </w:r>
      <w:r>
        <w:t>т</w:t>
      </w:r>
      <w:r>
        <w:t>ных мер и медицинской помощи насел</w:t>
      </w:r>
      <w:r>
        <w:t>е</w:t>
      </w:r>
      <w:r>
        <w:t>нию во время и после АРО.</w:t>
      </w:r>
    </w:p>
    <w:p w14:paraId="043BE4D7" w14:textId="77777777" w:rsidR="001B34C9" w:rsidRDefault="001B34C9">
      <w:pPr>
        <w:ind w:firstLine="284"/>
        <w:jc w:val="both"/>
      </w:pPr>
      <w:r>
        <w:t>4.5. Настоящий документ устанавливает требования к организации и объему контроля радиационной обст</w:t>
      </w:r>
      <w:r>
        <w:t>а</w:t>
      </w:r>
      <w:r>
        <w:t>новки, номенклатуре и параметрам технических средств контроля с учетом значений контролируемых п</w:t>
      </w:r>
      <w:r>
        <w:t>а</w:t>
      </w:r>
      <w:r>
        <w:t>раметров при НРО и АРО.</w:t>
      </w:r>
    </w:p>
    <w:p w14:paraId="08C6D098" w14:textId="77777777" w:rsidR="001B34C9" w:rsidRDefault="001B34C9">
      <w:pPr>
        <w:ind w:firstLine="284"/>
        <w:jc w:val="both"/>
      </w:pPr>
      <w:r>
        <w:t>Технические средства контроля должны обеспечивать: измерение радиационных пар</w:t>
      </w:r>
      <w:r>
        <w:t>а</w:t>
      </w:r>
      <w:r>
        <w:t>метров, используемых для оценки (определения) доз внешнего и внутреннего облучения персонала; отслеживание соответствия измеряемых радиационных параметров устано</w:t>
      </w:r>
      <w:r>
        <w:t>в</w:t>
      </w:r>
      <w:r>
        <w:t>ленным значениям уровня контрольного (УК).</w:t>
      </w:r>
    </w:p>
    <w:p w14:paraId="4E3D0B71" w14:textId="77777777" w:rsidR="001B34C9" w:rsidRDefault="001B34C9">
      <w:pPr>
        <w:ind w:firstLine="284"/>
        <w:jc w:val="both"/>
      </w:pPr>
      <w:r>
        <w:t>УК не является допустимым значением контролируемой величины. Он используется для определения необходимых действий в случае его превышения контролируемой вел</w:t>
      </w:r>
      <w:r>
        <w:t>и</w:t>
      </w:r>
      <w:r>
        <w:t>чиной.</w:t>
      </w:r>
    </w:p>
    <w:p w14:paraId="16ECDF0C" w14:textId="77777777" w:rsidR="001B34C9" w:rsidRDefault="001B34C9">
      <w:pPr>
        <w:ind w:firstLine="284"/>
        <w:jc w:val="both"/>
      </w:pPr>
      <w:r>
        <w:t>Технические средства контроля необходимы также для диагностики состояния технологического об</w:t>
      </w:r>
      <w:r>
        <w:t>о</w:t>
      </w:r>
      <w:r>
        <w:t>рудования (контроль источника), при классификации отходов, при выборе способов дезактивации, а также при контроле или моделировании процессов транспорта радиоактивности в окружающую среду (контроль выбросов и сбросов) – с целью посл</w:t>
      </w:r>
      <w:r>
        <w:t>е</w:t>
      </w:r>
      <w:r>
        <w:t>дующей оценки облучения населения – с установлением квот для нас</w:t>
      </w:r>
      <w:r>
        <w:t>е</w:t>
      </w:r>
      <w:r>
        <w:t>ления в пределах от 10 до 10</w:t>
      </w:r>
      <w:r>
        <w:rPr>
          <w:vertAlign w:val="superscript"/>
        </w:rPr>
        <w:t>3</w:t>
      </w:r>
      <w:r>
        <w:t xml:space="preserve"> </w:t>
      </w:r>
      <w:proofErr w:type="spellStart"/>
      <w:r>
        <w:t>мкЗв</w:t>
      </w:r>
      <w:proofErr w:type="spellEnd"/>
      <w:r>
        <w:t>/год – по п.п. 1 и 4 Приложения 2 ОСПОРБ-99.</w:t>
      </w:r>
    </w:p>
    <w:p w14:paraId="18357F8B" w14:textId="77777777" w:rsidR="001B34C9" w:rsidRDefault="001B34C9">
      <w:pPr>
        <w:ind w:firstLine="284"/>
        <w:jc w:val="both"/>
      </w:pPr>
      <w:r>
        <w:t>4.6. Организация системы контроля радиационной обстановки должна учитывать тр</w:t>
      </w:r>
      <w:r>
        <w:t>е</w:t>
      </w:r>
      <w:r>
        <w:t>бования НРБ-99. Согласно НРБ-99 годовая эффективная доза облучения равна сумме э</w:t>
      </w:r>
      <w:r>
        <w:t>ф</w:t>
      </w:r>
      <w:r>
        <w:t>фективной дозы внешнего облучения, накопленной за календарный год, и ожидаемой эффективной дозы внутреннего облучения, обусловленной поступлением в организм ради</w:t>
      </w:r>
      <w:r>
        <w:t>о</w:t>
      </w:r>
      <w:r>
        <w:t>нуклидов за этот же период.</w:t>
      </w:r>
    </w:p>
    <w:p w14:paraId="576AA31A" w14:textId="77777777" w:rsidR="001B34C9" w:rsidRDefault="001B34C9">
      <w:pPr>
        <w:ind w:firstLine="284"/>
        <w:jc w:val="both"/>
      </w:pPr>
      <w:r>
        <w:t>Для расчета эффективных доз внутреннего облучения необходимо измерение объемной а</w:t>
      </w:r>
      <w:r>
        <w:t>к</w:t>
      </w:r>
      <w:r>
        <w:t>тивности во вдыхаемом воздухе, удельной активности основных пищевых продуктов и питьевой воды, загрязнения п</w:t>
      </w:r>
      <w:r>
        <w:t>о</w:t>
      </w:r>
      <w:r>
        <w:t>верхностей, одежды и т.д., т.е. необходимо определение так называемых операционных величин (или прои</w:t>
      </w:r>
      <w:r>
        <w:t>з</w:t>
      </w:r>
      <w:r>
        <w:t>водных параметров).</w:t>
      </w:r>
    </w:p>
    <w:p w14:paraId="310011B6" w14:textId="77777777" w:rsidR="001B34C9" w:rsidRDefault="001B34C9">
      <w:pPr>
        <w:ind w:firstLine="284"/>
        <w:jc w:val="both"/>
      </w:pPr>
      <w:r>
        <w:t>Как следствие этого положения нормируются допустимые значения объемной и удельной активности радионуклидов в различных средах (воде, воздухе и т.п).</w:t>
      </w:r>
    </w:p>
    <w:p w14:paraId="6AB430DB" w14:textId="77777777" w:rsidR="001B34C9" w:rsidRDefault="001B34C9">
      <w:pPr>
        <w:tabs>
          <w:tab w:val="left" w:pos="0"/>
        </w:tabs>
        <w:ind w:firstLine="284"/>
        <w:jc w:val="both"/>
      </w:pPr>
      <w:r>
        <w:t>Таким образом, результаты измерения операционных величин не могут быть использ</w:t>
      </w:r>
      <w:r>
        <w:t>о</w:t>
      </w:r>
      <w:r>
        <w:t>ваны непосредственно для измерения индивидуальных доз внутреннего облучения пе</w:t>
      </w:r>
      <w:r>
        <w:t>р</w:t>
      </w:r>
      <w:r>
        <w:t>сонала.</w:t>
      </w:r>
    </w:p>
    <w:p w14:paraId="1DC3352D" w14:textId="77777777" w:rsidR="001B34C9" w:rsidRDefault="001B34C9">
      <w:pPr>
        <w:ind w:firstLine="284"/>
        <w:jc w:val="both"/>
      </w:pPr>
      <w:r>
        <w:t>Интерпретация полученных результатов измерения при контроле радиационной обст</w:t>
      </w:r>
      <w:r>
        <w:t>а</w:t>
      </w:r>
      <w:r>
        <w:t>новки заключается в переходе от значения операционных величин к данным о поступлении и значен</w:t>
      </w:r>
      <w:r>
        <w:t>и</w:t>
      </w:r>
      <w:r>
        <w:t>ям эффективной дозы внутреннего и внешнего облучения, осуществляемом с использованием соответствующих моделей в рамках конкретных методик.</w:t>
      </w:r>
    </w:p>
    <w:p w14:paraId="64DBBD3D" w14:textId="77777777" w:rsidR="001B34C9" w:rsidRDefault="001B34C9">
      <w:pPr>
        <w:ind w:firstLine="284"/>
        <w:jc w:val="both"/>
      </w:pPr>
      <w:r>
        <w:t>Поскольку нормативы производных параметров при техногенном облучении рассчит</w:t>
      </w:r>
      <w:r>
        <w:t>а</w:t>
      </w:r>
      <w:r>
        <w:t>ны для однофа</w:t>
      </w:r>
      <w:r>
        <w:t>к</w:t>
      </w:r>
      <w:r>
        <w:t xml:space="preserve">торного значения и каждый из них исчерпывает весь предел дозы, то их использование должно быть основано на условии </w:t>
      </w:r>
      <w:proofErr w:type="spellStart"/>
      <w:r>
        <w:t>непревышения</w:t>
      </w:r>
      <w:proofErr w:type="spellEnd"/>
      <w:r>
        <w:t xml:space="preserve"> единицы суммой отношений всех контролируемых величин к их допуст</w:t>
      </w:r>
      <w:r>
        <w:t>и</w:t>
      </w:r>
      <w:r>
        <w:t>мым значениям.</w:t>
      </w:r>
    </w:p>
    <w:p w14:paraId="5CF7A859" w14:textId="77777777" w:rsidR="001B34C9" w:rsidRDefault="001B34C9">
      <w:pPr>
        <w:ind w:firstLine="284"/>
        <w:jc w:val="both"/>
      </w:pPr>
    </w:p>
    <w:p w14:paraId="24023A59" w14:textId="77777777" w:rsidR="001B34C9" w:rsidRDefault="001B34C9">
      <w:pPr>
        <w:ind w:firstLine="284"/>
        <w:jc w:val="center"/>
        <w:rPr>
          <w:b/>
          <w:bCs/>
        </w:rPr>
      </w:pPr>
      <w:bookmarkStart w:id="10" w:name="_Toc513542713"/>
      <w:r>
        <w:rPr>
          <w:b/>
          <w:bCs/>
        </w:rPr>
        <w:t>5. Организация и объем контроля радиационной обстановки</w:t>
      </w:r>
      <w:bookmarkEnd w:id="10"/>
    </w:p>
    <w:p w14:paraId="04851DE9" w14:textId="77777777" w:rsidR="001B34C9" w:rsidRDefault="001B34C9">
      <w:pPr>
        <w:ind w:firstLine="284"/>
        <w:jc w:val="both"/>
      </w:pPr>
    </w:p>
    <w:p w14:paraId="01D92241" w14:textId="77777777" w:rsidR="001B34C9" w:rsidRDefault="001B34C9">
      <w:pPr>
        <w:ind w:firstLine="284"/>
        <w:jc w:val="both"/>
      </w:pPr>
      <w:r>
        <w:t>5.1. Радиационный контроль является неотъемлемой частью системы обеспечения радиац</w:t>
      </w:r>
      <w:r>
        <w:t>и</w:t>
      </w:r>
      <w:r>
        <w:t>онной безопасности; он включает радиометрический и дозиметрический контроль, осуществляемый приборными средств</w:t>
      </w:r>
      <w:r>
        <w:t>а</w:t>
      </w:r>
      <w:r>
        <w:t>ми и расчетными методами.</w:t>
      </w:r>
    </w:p>
    <w:p w14:paraId="0203CA58" w14:textId="77777777" w:rsidR="001B34C9" w:rsidRDefault="001B34C9">
      <w:pPr>
        <w:ind w:firstLine="284"/>
        <w:jc w:val="both"/>
      </w:pPr>
      <w:r>
        <w:t>5.2. Контроль радиационной обстановки должен отвечать требованиям всего комплекса принципов обесп</w:t>
      </w:r>
      <w:r>
        <w:t>е</w:t>
      </w:r>
      <w:r>
        <w:t>чения радиационной безопасности, изложенных в ОСПОРБ-99, а именно: обоснованию, оптимизации и нормированию.</w:t>
      </w:r>
    </w:p>
    <w:p w14:paraId="66764452" w14:textId="77777777" w:rsidR="001B34C9" w:rsidRDefault="001B34C9">
      <w:pPr>
        <w:ind w:firstLine="284"/>
        <w:jc w:val="both"/>
      </w:pPr>
      <w:r>
        <w:t>5.3. При работе с техногенными источниками ионизирующего излучения для объекта соответствующей категории по потенциальной опасности радиационной обстановки до</w:t>
      </w:r>
      <w:r>
        <w:t>л</w:t>
      </w:r>
      <w:r>
        <w:t>жен быть предусмотрен конкретный объем контроля радиационной обстановки: перечень видов контроля, типов радиометрической и дозиме</w:t>
      </w:r>
      <w:r>
        <w:t>т</w:t>
      </w:r>
      <w:r>
        <w:t>рической аппаратуры, точек измерения и периодичности контроля и т.д.</w:t>
      </w:r>
    </w:p>
    <w:p w14:paraId="6227F106" w14:textId="77777777" w:rsidR="001B34C9" w:rsidRDefault="001B34C9">
      <w:pPr>
        <w:ind w:firstLine="284"/>
        <w:jc w:val="both"/>
      </w:pPr>
      <w:r>
        <w:t>Контроль радиационной обстановки должен охватывать производственные помещения, территории орган</w:t>
      </w:r>
      <w:r>
        <w:t>и</w:t>
      </w:r>
      <w:r>
        <w:t>зации в санитарно-защитной зоне и зоне наблюдения.</w:t>
      </w:r>
    </w:p>
    <w:p w14:paraId="31565350" w14:textId="77777777" w:rsidR="001B34C9" w:rsidRDefault="001B34C9">
      <w:pPr>
        <w:ind w:firstLine="284"/>
        <w:jc w:val="both"/>
      </w:pPr>
      <w:r>
        <w:t>5.4. Общие требования к объему контроля радиационной обстановки для организации устанавливаются на этапе проектирования по согласованию с органами государственн</w:t>
      </w:r>
      <w:r>
        <w:t>о</w:t>
      </w:r>
      <w:r>
        <w:t>го надзора за радиационной безопасн</w:t>
      </w:r>
      <w:r>
        <w:t>о</w:t>
      </w:r>
      <w:r>
        <w:t>стью.</w:t>
      </w:r>
    </w:p>
    <w:p w14:paraId="57C6FFA0" w14:textId="77777777" w:rsidR="001B34C9" w:rsidRDefault="001B34C9">
      <w:pPr>
        <w:ind w:firstLine="284"/>
        <w:jc w:val="both"/>
      </w:pPr>
      <w:r>
        <w:t>В проекте предусматривается раздел "Радиационный контроль", в котором должны быть даны характер</w:t>
      </w:r>
      <w:r>
        <w:t>и</w:t>
      </w:r>
      <w:r>
        <w:t>стики объекта и характер полей ионизирующих излучений (по видам излучений, энергетическому спектру, диапазонам, измеряемым параметрам, контрол</w:t>
      </w:r>
      <w:r>
        <w:t>ь</w:t>
      </w:r>
      <w:r>
        <w:t>ным уровням и т.д.).</w:t>
      </w:r>
    </w:p>
    <w:p w14:paraId="0849759E" w14:textId="77777777" w:rsidR="001B34C9" w:rsidRDefault="001B34C9">
      <w:pPr>
        <w:ind w:firstLine="284"/>
        <w:jc w:val="both"/>
        <w:rPr>
          <w:szCs w:val="20"/>
        </w:rPr>
      </w:pPr>
      <w:r>
        <w:t>В проекте также должны быть определены требования к техническим средствам контроля радиационной обстановки: перечень необходимых радиометрических и дозиметрических пр</w:t>
      </w:r>
      <w:r>
        <w:t>и</w:t>
      </w:r>
      <w:r>
        <w:t>боров, вспомогательного оборудования, размещение стационарных приборов автоматизирова</w:t>
      </w:r>
      <w:r>
        <w:t>н</w:t>
      </w:r>
      <w:r>
        <w:t>ных систем и точек контроля, состав необходимых помещений, а также требования к работн</w:t>
      </w:r>
      <w:r>
        <w:t>и</w:t>
      </w:r>
      <w:r>
        <w:t>кам, осуществляющим радиационный контроль.</w:t>
      </w:r>
    </w:p>
    <w:p w14:paraId="0531F5BC" w14:textId="77777777" w:rsidR="001B34C9" w:rsidRDefault="001B34C9">
      <w:pPr>
        <w:ind w:firstLine="284"/>
        <w:jc w:val="both"/>
      </w:pPr>
      <w:r>
        <w:t>Вклад природных источников излучения в облучение персонала в производственных условиях должен ко</w:t>
      </w:r>
      <w:r>
        <w:t>н</w:t>
      </w:r>
      <w:r>
        <w:t xml:space="preserve">тролироваться и учитываться при оценке доз в тех случаях, когда он превышает 1 </w:t>
      </w:r>
      <w:proofErr w:type="spellStart"/>
      <w:r>
        <w:t>мЗв</w:t>
      </w:r>
      <w:proofErr w:type="spellEnd"/>
      <w:r>
        <w:t xml:space="preserve"> в год.</w:t>
      </w:r>
    </w:p>
    <w:p w14:paraId="68ACDDC6" w14:textId="77777777" w:rsidR="001B34C9" w:rsidRDefault="001B34C9">
      <w:pPr>
        <w:ind w:firstLine="284"/>
        <w:jc w:val="both"/>
      </w:pPr>
      <w:r>
        <w:t>5.5. В соответствии с требованиями п. 2.1.5 и приложением 2 ОСПОРБ-99 в проектной документации радиационных объектов должны быть определены квоты на облучение н</w:t>
      </w:r>
      <w:r>
        <w:t>а</w:t>
      </w:r>
      <w:r>
        <w:t>селения при нормальной работе объекта.</w:t>
      </w:r>
    </w:p>
    <w:p w14:paraId="4AC4E2C6" w14:textId="77777777" w:rsidR="001B34C9" w:rsidRDefault="001B34C9">
      <w:pPr>
        <w:ind w:firstLine="284"/>
        <w:jc w:val="both"/>
      </w:pPr>
      <w:r>
        <w:t>Числовые значения квот подлежат согласованию с территориальным центром Госсанэпи</w:t>
      </w:r>
      <w:r>
        <w:t>д</w:t>
      </w:r>
      <w:r>
        <w:t>надзора.</w:t>
      </w:r>
    </w:p>
    <w:p w14:paraId="7E3CAAB4" w14:textId="77777777" w:rsidR="001B34C9" w:rsidRDefault="001B34C9">
      <w:pPr>
        <w:ind w:firstLine="284"/>
        <w:jc w:val="both"/>
      </w:pPr>
      <w:r>
        <w:t>Квоты устанавливаются:</w:t>
      </w:r>
    </w:p>
    <w:p w14:paraId="786DC75B" w14:textId="77777777" w:rsidR="001B34C9" w:rsidRDefault="001B34C9">
      <w:pPr>
        <w:ind w:firstLine="284"/>
        <w:jc w:val="both"/>
      </w:pPr>
      <w:r>
        <w:t>- для средней индивидуальной эффективной дозы облучения критических групп насел</w:t>
      </w:r>
      <w:r>
        <w:t>е</w:t>
      </w:r>
      <w:r>
        <w:t>ния, прож</w:t>
      </w:r>
      <w:r>
        <w:t>и</w:t>
      </w:r>
      <w:r>
        <w:t>вающих в зоне наблюдения объекта;</w:t>
      </w:r>
    </w:p>
    <w:p w14:paraId="2685D397" w14:textId="77777777" w:rsidR="001B34C9" w:rsidRDefault="001B34C9">
      <w:pPr>
        <w:ind w:firstLine="284"/>
        <w:jc w:val="both"/>
      </w:pPr>
      <w:r>
        <w:t>- для всех радиационных факторов (воздушные выбросы, водные сбросы и др.), от кот</w:t>
      </w:r>
      <w:r>
        <w:t>о</w:t>
      </w:r>
      <w:r>
        <w:t>рых облучение критической группы населения за пределами санитарно-защитной зоны радиационного объекта при его нормальной эксплуатации может превысить мин</w:t>
      </w:r>
      <w:r>
        <w:t>и</w:t>
      </w:r>
      <w:r>
        <w:t xml:space="preserve">мально-значимое значение – 10 </w:t>
      </w:r>
      <w:proofErr w:type="spellStart"/>
      <w:r>
        <w:t>мкЗв</w:t>
      </w:r>
      <w:proofErr w:type="spellEnd"/>
      <w:r>
        <w:t>/год (1 % от дозового предела), установленную НРБ-99.</w:t>
      </w:r>
    </w:p>
    <w:p w14:paraId="77130020" w14:textId="77777777" w:rsidR="001B34C9" w:rsidRDefault="001B34C9">
      <w:pPr>
        <w:ind w:firstLine="284"/>
        <w:jc w:val="both"/>
      </w:pPr>
      <w:r>
        <w:t>Значения квот используются для расчета допустимых уровней отдельных радиационных факторов (мощн</w:t>
      </w:r>
      <w:r>
        <w:t>о</w:t>
      </w:r>
      <w:r>
        <w:t>сти дозы излучения на границе санитарно-защитной зоны, мощности выбросов и сбросов, содержания р</w:t>
      </w:r>
      <w:r>
        <w:t>а</w:t>
      </w:r>
      <w:r>
        <w:t>дионуклидов в объектах окружающей среды и др.).</w:t>
      </w:r>
    </w:p>
    <w:p w14:paraId="2EF8B546" w14:textId="77777777" w:rsidR="001B34C9" w:rsidRDefault="001B34C9">
      <w:pPr>
        <w:ind w:firstLine="284"/>
        <w:jc w:val="both"/>
      </w:pPr>
      <w:r>
        <w:t xml:space="preserve">Целью установления квот является недопущение превышения предела дозы техногенного облучения населения – 1 </w:t>
      </w:r>
      <w:proofErr w:type="spellStart"/>
      <w:r>
        <w:t>мЗв</w:t>
      </w:r>
      <w:proofErr w:type="spellEnd"/>
      <w:r>
        <w:t>/год, установленного НРБ-99 для населения, подвергающегося облучению от нескольких р</w:t>
      </w:r>
      <w:r>
        <w:t>а</w:t>
      </w:r>
      <w:r>
        <w:t>диационных объектов.</w:t>
      </w:r>
    </w:p>
    <w:p w14:paraId="164F1CC4" w14:textId="77777777" w:rsidR="001B34C9" w:rsidRDefault="001B34C9">
      <w:pPr>
        <w:ind w:firstLine="284"/>
        <w:jc w:val="both"/>
      </w:pPr>
      <w:r>
        <w:t>5.6. Определенный проектом объем радиационного контроля подлежит уточнению в проце</w:t>
      </w:r>
      <w:r>
        <w:t>с</w:t>
      </w:r>
      <w:r>
        <w:t>се эксплуатации в зависимости от реально сложившейся радиационной обстановки в данной организации и на прилегающей территории, а также при изменении технолог</w:t>
      </w:r>
      <w:r>
        <w:t>и</w:t>
      </w:r>
      <w:r>
        <w:t>ческих процессов, но не реже 1 раза в 5 лет.</w:t>
      </w:r>
    </w:p>
    <w:p w14:paraId="740F58FA" w14:textId="77777777" w:rsidR="001B34C9" w:rsidRDefault="001B34C9">
      <w:pPr>
        <w:ind w:firstLine="284"/>
        <w:jc w:val="both"/>
      </w:pPr>
      <w:r>
        <w:t>5.7. Организация и объем контроля радиационной обстановки на любых предприятиях, где ведутся работы с радиоактивными источниками излучений, должны соответствовать пакету документов – Регламенту (Пр</w:t>
      </w:r>
      <w:r>
        <w:t>о</w:t>
      </w:r>
      <w:r>
        <w:t>грамме) радиационного контроля.</w:t>
      </w:r>
    </w:p>
    <w:p w14:paraId="0BD55D7E" w14:textId="77777777" w:rsidR="001B34C9" w:rsidRDefault="001B34C9">
      <w:pPr>
        <w:ind w:firstLine="284"/>
        <w:jc w:val="both"/>
      </w:pPr>
      <w:r>
        <w:t>Регламент радиационного контроля утверждается Федеральным Управлением "</w:t>
      </w:r>
      <w:proofErr w:type="spellStart"/>
      <w:r>
        <w:t>Медбиоэк</w:t>
      </w:r>
      <w:r>
        <w:t>с</w:t>
      </w:r>
      <w:r>
        <w:t>трем</w:t>
      </w:r>
      <w:proofErr w:type="spellEnd"/>
      <w:r>
        <w:t>".</w:t>
      </w:r>
    </w:p>
    <w:p w14:paraId="13706931" w14:textId="77777777" w:rsidR="001B34C9" w:rsidRDefault="001B34C9">
      <w:pPr>
        <w:ind w:firstLine="284"/>
        <w:jc w:val="both"/>
        <w:rPr>
          <w:szCs w:val="20"/>
        </w:rPr>
      </w:pPr>
    </w:p>
    <w:p w14:paraId="5A803C0A" w14:textId="77777777" w:rsidR="001B34C9" w:rsidRDefault="001B34C9">
      <w:pPr>
        <w:ind w:firstLine="284"/>
        <w:jc w:val="center"/>
        <w:rPr>
          <w:b/>
          <w:bCs/>
        </w:rPr>
      </w:pPr>
      <w:bookmarkStart w:id="11" w:name="_Toc513542714"/>
      <w:r>
        <w:rPr>
          <w:b/>
          <w:bCs/>
        </w:rPr>
        <w:t>6. Регламент радиационного контроля</w:t>
      </w:r>
      <w:bookmarkEnd w:id="11"/>
    </w:p>
    <w:p w14:paraId="048C312A" w14:textId="77777777" w:rsidR="001B34C9" w:rsidRDefault="001B34C9">
      <w:pPr>
        <w:ind w:firstLine="284"/>
        <w:jc w:val="both"/>
      </w:pPr>
    </w:p>
    <w:p w14:paraId="1146D075" w14:textId="77777777" w:rsidR="001B34C9" w:rsidRDefault="001B34C9">
      <w:pPr>
        <w:ind w:firstLine="284"/>
        <w:jc w:val="both"/>
      </w:pPr>
      <w:r>
        <w:t>6.1. Регламент радиационного контроля (далее по тексту - Регламент) является докуме</w:t>
      </w:r>
      <w:r>
        <w:t>н</w:t>
      </w:r>
      <w:r>
        <w:t>том, в котором должны быть приведены основные сведения для получения права на р</w:t>
      </w:r>
      <w:r>
        <w:t>а</w:t>
      </w:r>
      <w:r>
        <w:t>боты с ИИИ и составления отчетных документов – с одной стороны и с другой стороны – должны быть отражены основные положения, связанные с формированием и поря</w:t>
      </w:r>
      <w:r>
        <w:t>д</w:t>
      </w:r>
      <w:r>
        <w:t>ком работы штатных служб радиационной безопасности (СРБ) или служб радиацио</w:t>
      </w:r>
      <w:r>
        <w:t>н</w:t>
      </w:r>
      <w:r>
        <w:t>ного и/или дозиметрического контроля.</w:t>
      </w:r>
    </w:p>
    <w:p w14:paraId="64B7D4D2" w14:textId="77777777" w:rsidR="001B34C9" w:rsidRDefault="001B34C9">
      <w:pPr>
        <w:ind w:firstLine="284"/>
        <w:jc w:val="both"/>
      </w:pPr>
      <w:r>
        <w:t>Цель Регламента заключается в достижении приемлемой неопределенности (погрешн</w:t>
      </w:r>
      <w:r>
        <w:t>о</w:t>
      </w:r>
      <w:r>
        <w:t>сти) определения и</w:t>
      </w:r>
      <w:r>
        <w:t>н</w:t>
      </w:r>
      <w:r>
        <w:t>дивидуальной дозы и уточнения ее значения путем уменьшения консерватизма дозиметрических моделей по мере приближения дозы облучения к соответствующему пред</w:t>
      </w:r>
      <w:r>
        <w:t>е</w:t>
      </w:r>
      <w:r>
        <w:t>лу, а также – в установлении контрольных уровней для всех показателей радиационной обст</w:t>
      </w:r>
      <w:r>
        <w:t>а</w:t>
      </w:r>
      <w:r>
        <w:t>новки, для которых заданы допустимые уровни в НРБ-99.</w:t>
      </w:r>
    </w:p>
    <w:p w14:paraId="7B6C5E97" w14:textId="77777777" w:rsidR="001B34C9" w:rsidRDefault="001B34C9">
      <w:pPr>
        <w:ind w:firstLine="284"/>
        <w:jc w:val="both"/>
      </w:pPr>
      <w:r>
        <w:t>6.2. Регламент радиационного контроля включает:</w:t>
      </w:r>
    </w:p>
    <w:p w14:paraId="0775D30D" w14:textId="77777777" w:rsidR="001B34C9" w:rsidRDefault="001B34C9">
      <w:pPr>
        <w:ind w:firstLine="284"/>
        <w:jc w:val="both"/>
      </w:pPr>
      <w:r>
        <w:t>- определение контролируемых групп персонала, для членов которых необходимо проведение радиац</w:t>
      </w:r>
      <w:r>
        <w:t>и</w:t>
      </w:r>
      <w:r>
        <w:t>онного контроля и, в том числе, дозиметрического контроля (ДК);</w:t>
      </w:r>
    </w:p>
    <w:p w14:paraId="4E2E4781" w14:textId="77777777" w:rsidR="001B34C9" w:rsidRDefault="001B34C9">
      <w:pPr>
        <w:ind w:firstLine="284"/>
        <w:jc w:val="both"/>
      </w:pPr>
      <w:r>
        <w:t>- проведение ДК для контролируемых групп персонала;</w:t>
      </w:r>
    </w:p>
    <w:p w14:paraId="6079F907" w14:textId="77777777" w:rsidR="001B34C9" w:rsidRDefault="001B34C9">
      <w:pPr>
        <w:ind w:firstLine="284"/>
        <w:jc w:val="both"/>
      </w:pPr>
      <w:r>
        <w:t>- проведение группового дозиметрического контроля для персонала организации, не включенного в ко</w:t>
      </w:r>
      <w:r>
        <w:t>н</w:t>
      </w:r>
      <w:r>
        <w:t>тролируемые группы персонала;</w:t>
      </w:r>
    </w:p>
    <w:p w14:paraId="4253613A" w14:textId="77777777" w:rsidR="001B34C9" w:rsidRDefault="001B34C9">
      <w:pPr>
        <w:ind w:firstLine="284"/>
        <w:jc w:val="both"/>
      </w:pPr>
      <w:r>
        <w:t xml:space="preserve">- анализ </w:t>
      </w:r>
      <w:proofErr w:type="spellStart"/>
      <w:r>
        <w:t>облучаемости</w:t>
      </w:r>
      <w:proofErr w:type="spellEnd"/>
      <w:r>
        <w:t xml:space="preserve"> персонала за контролируемые периоды и за год;</w:t>
      </w:r>
    </w:p>
    <w:p w14:paraId="13C5C630" w14:textId="77777777" w:rsidR="001B34C9" w:rsidRDefault="001B34C9">
      <w:pPr>
        <w:ind w:firstLine="284"/>
        <w:jc w:val="both"/>
      </w:pPr>
      <w:r>
        <w:t>- получение данных о персонале, фактически работавшим с ИИИ;</w:t>
      </w:r>
    </w:p>
    <w:p w14:paraId="2550EA4B" w14:textId="77777777" w:rsidR="001B34C9" w:rsidRDefault="001B34C9">
      <w:pPr>
        <w:ind w:firstLine="284"/>
        <w:jc w:val="both"/>
      </w:pPr>
      <w:r>
        <w:t>- оптимизацию затрат на радиационный контроль;</w:t>
      </w:r>
    </w:p>
    <w:p w14:paraId="2C390455" w14:textId="77777777" w:rsidR="001B34C9" w:rsidRDefault="001B34C9">
      <w:pPr>
        <w:ind w:firstLine="284"/>
        <w:jc w:val="both"/>
      </w:pPr>
      <w:r>
        <w:t>- инструктаж персонала по использованию технических средств радиационного и, в том числе, дозиме</w:t>
      </w:r>
      <w:r>
        <w:t>т</w:t>
      </w:r>
      <w:r>
        <w:t>рического контроля.</w:t>
      </w:r>
    </w:p>
    <w:p w14:paraId="2267F67D" w14:textId="77777777" w:rsidR="001B34C9" w:rsidRDefault="001B34C9">
      <w:pPr>
        <w:ind w:firstLine="284"/>
        <w:jc w:val="both"/>
      </w:pPr>
      <w:r>
        <w:t>Кроме того, в этом документе могут быть отражены:</w:t>
      </w:r>
    </w:p>
    <w:p w14:paraId="0967E970" w14:textId="77777777" w:rsidR="001B34C9" w:rsidRDefault="001B34C9">
      <w:pPr>
        <w:ind w:firstLine="284"/>
        <w:jc w:val="both"/>
      </w:pPr>
      <w:r>
        <w:t>- порядок организации и проведения контроля;</w:t>
      </w:r>
    </w:p>
    <w:p w14:paraId="727320DC" w14:textId="77777777" w:rsidR="001B34C9" w:rsidRDefault="001B34C9">
      <w:pPr>
        <w:ind w:firstLine="284"/>
        <w:jc w:val="both"/>
      </w:pPr>
      <w:r>
        <w:t>- контролируемые виды и энергетические спектры излучения и используемые МВИ;</w:t>
      </w:r>
    </w:p>
    <w:p w14:paraId="45C09A72" w14:textId="77777777" w:rsidR="001B34C9" w:rsidRDefault="001B34C9">
      <w:pPr>
        <w:ind w:firstLine="284"/>
        <w:jc w:val="both"/>
      </w:pPr>
      <w:r>
        <w:t>- вид контроля и контрольные уровни (КУ) радиационных параметров;</w:t>
      </w:r>
    </w:p>
    <w:p w14:paraId="08F1F171" w14:textId="77777777" w:rsidR="001B34C9" w:rsidRDefault="001B34C9">
      <w:pPr>
        <w:ind w:firstLine="284"/>
        <w:jc w:val="both"/>
      </w:pPr>
      <w:r>
        <w:t>- контролируемый контингент персонала;</w:t>
      </w:r>
    </w:p>
    <w:p w14:paraId="44C8305A" w14:textId="77777777" w:rsidR="001B34C9" w:rsidRDefault="001B34C9">
      <w:pPr>
        <w:ind w:firstLine="284"/>
        <w:jc w:val="both"/>
      </w:pPr>
      <w:r>
        <w:t>- периодичность контроля;</w:t>
      </w:r>
    </w:p>
    <w:p w14:paraId="4EF3BE4B" w14:textId="77777777" w:rsidR="001B34C9" w:rsidRDefault="001B34C9">
      <w:pPr>
        <w:ind w:firstLine="284"/>
        <w:jc w:val="both"/>
      </w:pPr>
      <w:r>
        <w:t>- подразделения, для которых осуществляется оперативный контроль;</w:t>
      </w:r>
    </w:p>
    <w:p w14:paraId="77D815AA" w14:textId="77777777" w:rsidR="001B34C9" w:rsidRDefault="001B34C9">
      <w:pPr>
        <w:ind w:firstLine="284"/>
        <w:jc w:val="both"/>
      </w:pPr>
      <w:r>
        <w:t>- виды работ, при выполнении которых возможно получение больших доз;</w:t>
      </w:r>
    </w:p>
    <w:p w14:paraId="37C41378" w14:textId="77777777" w:rsidR="001B34C9" w:rsidRDefault="001B34C9">
      <w:pPr>
        <w:ind w:firstLine="284"/>
        <w:jc w:val="both"/>
      </w:pPr>
      <w:r>
        <w:t>- метод определения дозы;</w:t>
      </w:r>
    </w:p>
    <w:p w14:paraId="782BAE0B" w14:textId="77777777" w:rsidR="001B34C9" w:rsidRDefault="001B34C9">
      <w:pPr>
        <w:ind w:firstLine="284"/>
        <w:jc w:val="both"/>
      </w:pPr>
      <w:r>
        <w:t>- подготовка протокола результатов.</w:t>
      </w:r>
    </w:p>
    <w:p w14:paraId="3EC0D8D4" w14:textId="77777777" w:rsidR="001B34C9" w:rsidRDefault="001B34C9">
      <w:pPr>
        <w:ind w:firstLine="284"/>
        <w:jc w:val="both"/>
      </w:pPr>
      <w:r>
        <w:t>Для большинства конкретных производств (или отдельных участков технологической ц</w:t>
      </w:r>
      <w:r>
        <w:t>е</w:t>
      </w:r>
      <w:r>
        <w:t>почки) необходимо определять и устанавливать в Регламенте обоснованный объем контроля, постоянно подтверждая и уточняя его с учетом изменяющейся радиационной обстановки. В данном документе рассматриваются лишь общие требования к составляющим Регламента, кот</w:t>
      </w:r>
      <w:r>
        <w:t>о</w:t>
      </w:r>
      <w:r>
        <w:t>рые необходимо учитывать при его разработке и введении.</w:t>
      </w:r>
    </w:p>
    <w:p w14:paraId="074B082C" w14:textId="77777777" w:rsidR="001B34C9" w:rsidRDefault="001B34C9">
      <w:pPr>
        <w:ind w:firstLine="284"/>
        <w:jc w:val="both"/>
      </w:pPr>
      <w:r>
        <w:t>6.3. Подготовка и обоснование Регламента проводится СРБ. Наличие Регламента является необходимым условием выдачи санитарно-эпидемиологического заключения. Регламент утве</w:t>
      </w:r>
      <w:r>
        <w:t>р</w:t>
      </w:r>
      <w:r>
        <w:t>ждает лицо, ответственное на предприятии за проведение радиационного контроля, и соглас</w:t>
      </w:r>
      <w:r>
        <w:t>о</w:t>
      </w:r>
      <w:r>
        <w:t>вывает его с территориальным органом Госсанэпиднадзора.</w:t>
      </w:r>
    </w:p>
    <w:p w14:paraId="64853A94" w14:textId="77777777" w:rsidR="001B34C9" w:rsidRDefault="001B34C9">
      <w:pPr>
        <w:ind w:firstLine="284"/>
        <w:jc w:val="both"/>
      </w:pPr>
      <w:r>
        <w:t>6.4. Для целей оперативного управления источником облучения персонала администрация организации устанавливает контрольные уровни (КУ). Контрольный уровень не является допустимым значением контролируемой величины. Он используется для опред</w:t>
      </w:r>
      <w:r>
        <w:t>е</w:t>
      </w:r>
      <w:r>
        <w:t>ления необходимых действий, когда значение контролируемой величины превышает или по прогнозу должно пр</w:t>
      </w:r>
      <w:r>
        <w:t>е</w:t>
      </w:r>
      <w:r>
        <w:t>высить контрольный уровень. Действия, которые будут предприняты, должны быть определены при установлении контрольных уровней и могут изменяться от простой регистрации информ</w:t>
      </w:r>
      <w:r>
        <w:t>а</w:t>
      </w:r>
      <w:r>
        <w:t>ции, проведения исследований в целях выяснения причины наблюдаемых изменений в радиац</w:t>
      </w:r>
      <w:r>
        <w:t>и</w:t>
      </w:r>
      <w:r>
        <w:t>онной обстановке и оценки последствий вплоть до проведения вмешательства в процесс эк</w:t>
      </w:r>
      <w:r>
        <w:t>с</w:t>
      </w:r>
      <w:r>
        <w:t>плуатации источника путем проведения мероприятий для обеспечения условий более безопа</w:t>
      </w:r>
      <w:r>
        <w:t>с</w:t>
      </w:r>
      <w:r>
        <w:t>ной эксплуатации источника и, как следствие, уменьшения индивидуальной годовой эффективной дозы облуч</w:t>
      </w:r>
      <w:r>
        <w:t>е</w:t>
      </w:r>
      <w:r>
        <w:t>ния персонала и радиоактивного загрязнения объектов окружающей среды.</w:t>
      </w:r>
    </w:p>
    <w:p w14:paraId="66251B40" w14:textId="77777777" w:rsidR="001B34C9" w:rsidRDefault="001B34C9">
      <w:pPr>
        <w:ind w:firstLine="284"/>
        <w:jc w:val="both"/>
      </w:pPr>
      <w:r>
        <w:t>6.5. Порядок установления КУ определяется ОСПОРБ-99. Значения контрольных уровней устанавливаются таким образом, чтобы были гарантированы:</w:t>
      </w:r>
    </w:p>
    <w:p w14:paraId="38935E23" w14:textId="77777777" w:rsidR="001B34C9" w:rsidRDefault="001B34C9">
      <w:pPr>
        <w:ind w:firstLine="284"/>
        <w:jc w:val="both"/>
      </w:pPr>
      <w:r>
        <w:t xml:space="preserve">- </w:t>
      </w:r>
      <w:proofErr w:type="spellStart"/>
      <w:r>
        <w:t>непревышение</w:t>
      </w:r>
      <w:proofErr w:type="spellEnd"/>
      <w:r>
        <w:t xml:space="preserve"> основных дозовых пределов и</w:t>
      </w:r>
    </w:p>
    <w:p w14:paraId="088F302C" w14:textId="77777777" w:rsidR="001B34C9" w:rsidRDefault="001B34C9">
      <w:pPr>
        <w:ind w:firstLine="284"/>
        <w:jc w:val="both"/>
      </w:pPr>
      <w:r>
        <w:t>- планомерное снижение облучения персонала и населения, радиоактивного загрязнения окружающей среды.</w:t>
      </w:r>
    </w:p>
    <w:p w14:paraId="7837B816" w14:textId="77777777" w:rsidR="001B34C9" w:rsidRDefault="001B34C9">
      <w:pPr>
        <w:ind w:firstLine="284"/>
        <w:jc w:val="both"/>
      </w:pPr>
      <w:r>
        <w:t>При установлении контрольных уровней учитывается:</w:t>
      </w:r>
    </w:p>
    <w:p w14:paraId="0C9E155D" w14:textId="77777777" w:rsidR="001B34C9" w:rsidRDefault="001B34C9">
      <w:pPr>
        <w:ind w:firstLine="284"/>
        <w:jc w:val="both"/>
      </w:pPr>
      <w:r>
        <w:t>- достигнутый уровень радиационной безопасности и защиты персонала и населения;</w:t>
      </w:r>
    </w:p>
    <w:p w14:paraId="27A63D85" w14:textId="77777777" w:rsidR="001B34C9" w:rsidRDefault="001B34C9">
      <w:pPr>
        <w:ind w:firstLine="284"/>
        <w:jc w:val="both"/>
      </w:pPr>
      <w:r>
        <w:t>- облучение всеми подлежащими контролю источниками;</w:t>
      </w:r>
    </w:p>
    <w:p w14:paraId="2F92DBA7" w14:textId="77777777" w:rsidR="001B34C9" w:rsidRDefault="001B34C9">
      <w:pPr>
        <w:ind w:firstLine="284"/>
        <w:jc w:val="both"/>
      </w:pPr>
      <w:r>
        <w:t>- вариация параметров радиационной обстановки в границах, определяющих условия нормальной эк</w:t>
      </w:r>
      <w:r>
        <w:t>с</w:t>
      </w:r>
      <w:r>
        <w:t>плуатации источника излучения;</w:t>
      </w:r>
    </w:p>
    <w:p w14:paraId="30016252" w14:textId="77777777" w:rsidR="001B34C9" w:rsidRDefault="001B34C9">
      <w:pPr>
        <w:ind w:firstLine="284"/>
        <w:jc w:val="both"/>
      </w:pPr>
      <w:r>
        <w:t>- возможная погрешность методов контроля.</w:t>
      </w:r>
    </w:p>
    <w:p w14:paraId="4025B6A9" w14:textId="77777777" w:rsidR="001B34C9" w:rsidRDefault="001B34C9">
      <w:pPr>
        <w:ind w:firstLine="284"/>
        <w:jc w:val="both"/>
      </w:pPr>
      <w:r>
        <w:t>6.6. Для планирования и организации радиационной обстановки вводятся контрольные уровни радиацио</w:t>
      </w:r>
      <w:r>
        <w:t>н</w:t>
      </w:r>
      <w:r>
        <w:t>ных параметров:</w:t>
      </w:r>
    </w:p>
    <w:p w14:paraId="01DD4731" w14:textId="77777777" w:rsidR="001B34C9" w:rsidRDefault="001B34C9">
      <w:pPr>
        <w:ind w:firstLine="284"/>
        <w:jc w:val="both"/>
      </w:pPr>
      <w:r>
        <w:t>- уровень исследования (УИ) – такое значение радиационного параметра, получе</w:t>
      </w:r>
      <w:r>
        <w:t>н</w:t>
      </w:r>
      <w:r>
        <w:t>ное в течение периода контроля, при превышении которого следует провести исследов</w:t>
      </w:r>
      <w:r>
        <w:t>а</w:t>
      </w:r>
      <w:r>
        <w:t>ние причин его увеличения и при необходимости провести мероприятия по его снижению и улучшению радиационной обстановки;</w:t>
      </w:r>
    </w:p>
    <w:p w14:paraId="2100D574" w14:textId="77777777" w:rsidR="001B34C9" w:rsidRDefault="001B34C9">
      <w:pPr>
        <w:ind w:firstLine="284"/>
        <w:jc w:val="both"/>
      </w:pPr>
      <w:r>
        <w:t>- уровень действия (УД) – такое значение радиационного параметра, при действ</w:t>
      </w:r>
      <w:r>
        <w:t>и</w:t>
      </w:r>
      <w:r>
        <w:t>тельном или предполагаемом превышении которого следует провести мероприятия по улучшению р</w:t>
      </w:r>
      <w:r>
        <w:t>а</w:t>
      </w:r>
      <w:r>
        <w:t>диационной обстановки на рабочем месте.</w:t>
      </w:r>
    </w:p>
    <w:p w14:paraId="380994E4" w14:textId="77777777" w:rsidR="001B34C9" w:rsidRDefault="001B34C9">
      <w:pPr>
        <w:ind w:firstLine="284"/>
        <w:jc w:val="both"/>
      </w:pPr>
      <w:r>
        <w:t>В зависимости от характера выполняемых работ администрация организации по согласов</w:t>
      </w:r>
      <w:r>
        <w:t>а</w:t>
      </w:r>
      <w:r>
        <w:t>нию с местным органом Госсанэпиднадзора может устанавливать УИ и УД для внешнего и внутреннего облучения персонала, а также для других радиационных пар</w:t>
      </w:r>
      <w:r>
        <w:t>а</w:t>
      </w:r>
      <w:r>
        <w:t>метров.</w:t>
      </w:r>
    </w:p>
    <w:p w14:paraId="62A1BFD3" w14:textId="77777777" w:rsidR="001B34C9" w:rsidRDefault="001B34C9">
      <w:pPr>
        <w:ind w:firstLine="284"/>
        <w:jc w:val="both"/>
      </w:pPr>
      <w:r>
        <w:t>6.7. Общие требования и подходы к организации радиационного дозиметрического ко</w:t>
      </w:r>
      <w:r>
        <w:t>н</w:t>
      </w:r>
      <w:r>
        <w:t>троля (в том числе и в части Регламента) сформулированы и подробно изложены в ряде методических указаний:</w:t>
      </w:r>
    </w:p>
    <w:p w14:paraId="7248E90D" w14:textId="77777777" w:rsidR="001B34C9" w:rsidRDefault="001B34C9">
      <w:pPr>
        <w:ind w:firstLine="284"/>
        <w:jc w:val="both"/>
      </w:pPr>
      <w:r>
        <w:t>МУ 2.6.1.016-2000 Определение индивидуальных эффективных и эквивалентных доз и орг</w:t>
      </w:r>
      <w:r>
        <w:t>а</w:t>
      </w:r>
      <w:r>
        <w:t>низация контроля профессионального облучения в контролируемых условиях обращения с и</w:t>
      </w:r>
      <w:r>
        <w:t>с</w:t>
      </w:r>
      <w:r>
        <w:t>точниками излучения. Общие требования.</w:t>
      </w:r>
    </w:p>
    <w:p w14:paraId="72218B09" w14:textId="77777777" w:rsidR="001B34C9" w:rsidRDefault="001B34C9">
      <w:pPr>
        <w:ind w:firstLine="284"/>
        <w:jc w:val="both"/>
      </w:pPr>
      <w:r>
        <w:t>МУ 2.6.1.25-2000 Дозиметрический контроль внешнего профессионального облучения. О</w:t>
      </w:r>
      <w:r>
        <w:t>б</w:t>
      </w:r>
      <w:r>
        <w:t>щие требования.</w:t>
      </w:r>
    </w:p>
    <w:p w14:paraId="0BDFC718" w14:textId="77777777" w:rsidR="001B34C9" w:rsidRDefault="001B34C9">
      <w:pPr>
        <w:ind w:firstLine="284"/>
        <w:jc w:val="both"/>
      </w:pPr>
      <w:r>
        <w:t>МУ 2.6.1.026-2000 Дозиметрический контроль профессионального внутреннего облуч</w:t>
      </w:r>
      <w:r>
        <w:t>е</w:t>
      </w:r>
      <w:r>
        <w:t>ния. Общие требов</w:t>
      </w:r>
      <w:r>
        <w:t>а</w:t>
      </w:r>
      <w:r>
        <w:t>ния.</w:t>
      </w:r>
    </w:p>
    <w:p w14:paraId="22E589B6" w14:textId="77777777" w:rsidR="001B34C9" w:rsidRDefault="001B34C9">
      <w:pPr>
        <w:ind w:firstLine="284"/>
        <w:jc w:val="both"/>
      </w:pPr>
      <w:r>
        <w:t>В связи с этим Регламент (Программа) вышеназванных видов радиационного дозиметрического контроля должен осуществляться в соответствии с разделами этих МУ, ра</w:t>
      </w:r>
      <w:r>
        <w:t>с</w:t>
      </w:r>
      <w:r>
        <w:t>сматривающих вопросы Регламента.</w:t>
      </w:r>
    </w:p>
    <w:p w14:paraId="5AE0C21D" w14:textId="77777777" w:rsidR="001B34C9" w:rsidRDefault="001B34C9">
      <w:pPr>
        <w:ind w:firstLine="284"/>
        <w:jc w:val="both"/>
      </w:pPr>
    </w:p>
    <w:p w14:paraId="7B83B8CF" w14:textId="77777777" w:rsidR="001B34C9" w:rsidRDefault="001B34C9">
      <w:pPr>
        <w:ind w:firstLine="284"/>
        <w:jc w:val="center"/>
        <w:rPr>
          <w:b/>
          <w:bCs/>
        </w:rPr>
      </w:pPr>
      <w:bookmarkStart w:id="12" w:name="_Toc513542715"/>
      <w:r>
        <w:rPr>
          <w:b/>
          <w:bCs/>
        </w:rPr>
        <w:t>7. Классификация аппаратуры контроля радиационной обстановки</w:t>
      </w:r>
      <w:bookmarkEnd w:id="12"/>
    </w:p>
    <w:p w14:paraId="0755DB15" w14:textId="77777777" w:rsidR="001B34C9" w:rsidRDefault="001B34C9">
      <w:pPr>
        <w:ind w:firstLine="284"/>
        <w:jc w:val="both"/>
      </w:pPr>
    </w:p>
    <w:p w14:paraId="03C26E1A" w14:textId="77777777" w:rsidR="001B34C9" w:rsidRDefault="001B34C9">
      <w:pPr>
        <w:ind w:firstLine="284"/>
        <w:jc w:val="both"/>
      </w:pPr>
      <w:r>
        <w:t>7.1. Классификация по контролируемому радиационному параметру:</w:t>
      </w:r>
    </w:p>
    <w:p w14:paraId="55069B22" w14:textId="77777777" w:rsidR="001B34C9" w:rsidRDefault="001B34C9">
      <w:pPr>
        <w:ind w:firstLine="284"/>
        <w:jc w:val="both"/>
      </w:pPr>
      <w:r>
        <w:t xml:space="preserve">- контроль эквивалентной (экспозиционной) дозы или эквивалента </w:t>
      </w:r>
      <w:proofErr w:type="spellStart"/>
      <w:r>
        <w:t>амбиентной</w:t>
      </w:r>
      <w:proofErr w:type="spellEnd"/>
      <w:r>
        <w:t xml:space="preserve"> д</w:t>
      </w:r>
      <w:r>
        <w:t>о</w:t>
      </w:r>
      <w:r>
        <w:t>зы;</w:t>
      </w:r>
    </w:p>
    <w:p w14:paraId="797A5053" w14:textId="77777777" w:rsidR="001B34C9" w:rsidRDefault="001B34C9">
      <w:pPr>
        <w:ind w:firstLine="284"/>
        <w:jc w:val="both"/>
      </w:pPr>
      <w:r>
        <w:t>- контроль мощности эквивалентной (экспозиционной) дозы или мощности эквив</w:t>
      </w:r>
      <w:r>
        <w:t>а</w:t>
      </w:r>
      <w:r>
        <w:t xml:space="preserve">лента </w:t>
      </w:r>
      <w:proofErr w:type="spellStart"/>
      <w:r>
        <w:t>амбиентной</w:t>
      </w:r>
      <w:proofErr w:type="spellEnd"/>
      <w:r>
        <w:t xml:space="preserve"> дозы;</w:t>
      </w:r>
    </w:p>
    <w:p w14:paraId="64686C59" w14:textId="77777777" w:rsidR="001B34C9" w:rsidRDefault="001B34C9">
      <w:pPr>
        <w:ind w:firstLine="284"/>
        <w:jc w:val="both"/>
      </w:pPr>
      <w:r>
        <w:t>- контроль плотности потока ионизирующих частиц;</w:t>
      </w:r>
    </w:p>
    <w:p w14:paraId="15117743" w14:textId="77777777" w:rsidR="001B34C9" w:rsidRDefault="001B34C9">
      <w:pPr>
        <w:ind w:firstLine="284"/>
        <w:jc w:val="both"/>
      </w:pPr>
      <w:r>
        <w:t>- контроль поверхностной активности радионуклидов;</w:t>
      </w:r>
    </w:p>
    <w:p w14:paraId="5A191284" w14:textId="77777777" w:rsidR="001B34C9" w:rsidRDefault="001B34C9">
      <w:pPr>
        <w:ind w:firstLine="284"/>
        <w:jc w:val="both"/>
      </w:pPr>
      <w:r>
        <w:t>- контроль объемной активности радиоактивного аэрозоля (паров);</w:t>
      </w:r>
    </w:p>
    <w:p w14:paraId="0EE82F3E" w14:textId="77777777" w:rsidR="001B34C9" w:rsidRDefault="001B34C9">
      <w:pPr>
        <w:ind w:firstLine="284"/>
        <w:jc w:val="both"/>
      </w:pPr>
      <w:r>
        <w:t>- контроль объемной активности радиоактивных газов;</w:t>
      </w:r>
    </w:p>
    <w:p w14:paraId="7C691677" w14:textId="77777777" w:rsidR="001B34C9" w:rsidRDefault="001B34C9">
      <w:pPr>
        <w:ind w:firstLine="284"/>
        <w:jc w:val="both"/>
      </w:pPr>
      <w:r>
        <w:t>- контроль объемной активности радионуклидов в воздухе;</w:t>
      </w:r>
    </w:p>
    <w:p w14:paraId="668FD53B" w14:textId="77777777" w:rsidR="001B34C9" w:rsidRDefault="001B34C9">
      <w:pPr>
        <w:ind w:firstLine="284"/>
        <w:jc w:val="both"/>
      </w:pPr>
      <w:r>
        <w:t>- контроль удельной активности радионуклидов в жидкостях;</w:t>
      </w:r>
    </w:p>
    <w:p w14:paraId="36F417F8" w14:textId="77777777" w:rsidR="001B34C9" w:rsidRDefault="001B34C9">
      <w:pPr>
        <w:ind w:firstLine="284"/>
        <w:jc w:val="both"/>
      </w:pPr>
      <w:r>
        <w:t>- контроль удельной активности радионуклидов в твердых телах;</w:t>
      </w:r>
    </w:p>
    <w:p w14:paraId="4D484F46" w14:textId="77777777" w:rsidR="001B34C9" w:rsidRDefault="001B34C9">
      <w:pPr>
        <w:ind w:firstLine="284"/>
        <w:jc w:val="both"/>
      </w:pPr>
      <w:r>
        <w:t>- контроль активности радионуклидов, содержащихся в организме, органе;</w:t>
      </w:r>
    </w:p>
    <w:p w14:paraId="6A160386" w14:textId="77777777" w:rsidR="001B34C9" w:rsidRDefault="001B34C9">
      <w:pPr>
        <w:ind w:firstLine="284"/>
        <w:jc w:val="both"/>
      </w:pPr>
      <w:r>
        <w:t>- контроль плотности радиоактивного загрязнения почвы;</w:t>
      </w:r>
    </w:p>
    <w:p w14:paraId="69921660" w14:textId="77777777" w:rsidR="001B34C9" w:rsidRDefault="001B34C9">
      <w:pPr>
        <w:ind w:firstLine="284"/>
        <w:jc w:val="both"/>
      </w:pPr>
      <w:r>
        <w:t>- контроль энергетического распределения ионизирующего излучения</w:t>
      </w:r>
    </w:p>
    <w:p w14:paraId="247153E4" w14:textId="77777777" w:rsidR="001B34C9" w:rsidRDefault="001B34C9">
      <w:pPr>
        <w:ind w:firstLine="284"/>
        <w:jc w:val="both"/>
      </w:pPr>
      <w:r>
        <w:t>- (спектрометрия) – при необходимости;</w:t>
      </w:r>
    </w:p>
    <w:p w14:paraId="2AAC24B3" w14:textId="77777777" w:rsidR="001B34C9" w:rsidRDefault="001B34C9">
      <w:pPr>
        <w:ind w:firstLine="284"/>
        <w:jc w:val="both"/>
      </w:pPr>
      <w:r>
        <w:t>- контроль двух и более параметров, обеспечиваемых средствами одной функци</w:t>
      </w:r>
      <w:r>
        <w:t>о</w:t>
      </w:r>
      <w:r>
        <w:t>нальной группы (комбинированные).</w:t>
      </w:r>
    </w:p>
    <w:p w14:paraId="2908BCD2" w14:textId="77777777" w:rsidR="001B34C9" w:rsidRDefault="001B34C9">
      <w:pPr>
        <w:ind w:firstLine="284"/>
        <w:jc w:val="both"/>
      </w:pPr>
      <w:r>
        <w:t>7.2. Классификация по виду ионизирующего излучения:</w:t>
      </w:r>
    </w:p>
    <w:p w14:paraId="4F409D4E" w14:textId="77777777" w:rsidR="001B34C9" w:rsidRDefault="001B34C9">
      <w:pPr>
        <w:ind w:firstLine="284"/>
        <w:jc w:val="both"/>
      </w:pPr>
      <w:r>
        <w:t>- контроль альфа-излучения;</w:t>
      </w:r>
    </w:p>
    <w:p w14:paraId="7CDF8B14" w14:textId="77777777" w:rsidR="001B34C9" w:rsidRDefault="001B34C9">
      <w:pPr>
        <w:ind w:firstLine="284"/>
        <w:jc w:val="both"/>
      </w:pPr>
      <w:r>
        <w:t>- контроль электронного (бета-) излучения;</w:t>
      </w:r>
    </w:p>
    <w:p w14:paraId="26E784FD" w14:textId="77777777" w:rsidR="001B34C9" w:rsidRDefault="001B34C9">
      <w:pPr>
        <w:ind w:firstLine="284"/>
        <w:jc w:val="both"/>
      </w:pPr>
      <w:r>
        <w:t>- контроль фотонного излучения;</w:t>
      </w:r>
    </w:p>
    <w:p w14:paraId="1AE5A82B" w14:textId="77777777" w:rsidR="001B34C9" w:rsidRDefault="001B34C9">
      <w:pPr>
        <w:ind w:firstLine="284"/>
        <w:jc w:val="both"/>
      </w:pPr>
      <w:r>
        <w:t>- контроль нейтронного излучения;</w:t>
      </w:r>
    </w:p>
    <w:p w14:paraId="77712D52" w14:textId="77777777" w:rsidR="001B34C9" w:rsidRDefault="001B34C9">
      <w:pPr>
        <w:ind w:firstLine="284"/>
        <w:jc w:val="both"/>
      </w:pPr>
      <w:r>
        <w:t>- контроль смешанного излучения;</w:t>
      </w:r>
    </w:p>
    <w:p w14:paraId="4BE4895E" w14:textId="77777777" w:rsidR="001B34C9" w:rsidRDefault="001B34C9">
      <w:pPr>
        <w:ind w:firstLine="284"/>
        <w:jc w:val="both"/>
      </w:pPr>
      <w:r>
        <w:t>7.3. Классификация приборов по назначению при эксплуатации:</w:t>
      </w:r>
    </w:p>
    <w:p w14:paraId="1976A841" w14:textId="77777777" w:rsidR="001B34C9" w:rsidRDefault="001B34C9">
      <w:pPr>
        <w:ind w:firstLine="284"/>
        <w:jc w:val="both"/>
      </w:pPr>
      <w:r>
        <w:t>- средства измерения;</w:t>
      </w:r>
    </w:p>
    <w:p w14:paraId="78217590" w14:textId="77777777" w:rsidR="001B34C9" w:rsidRDefault="001B34C9">
      <w:pPr>
        <w:ind w:firstLine="284"/>
        <w:jc w:val="both"/>
      </w:pPr>
      <w:r>
        <w:t>- индикаторы.</w:t>
      </w:r>
    </w:p>
    <w:p w14:paraId="36A81F1B" w14:textId="77777777" w:rsidR="001B34C9" w:rsidRDefault="001B34C9">
      <w:pPr>
        <w:ind w:firstLine="284"/>
        <w:jc w:val="both"/>
      </w:pPr>
      <w:r>
        <w:t>7.4. Классификация по временному характеру контроля:</w:t>
      </w:r>
    </w:p>
    <w:p w14:paraId="6ABE2A25" w14:textId="77777777" w:rsidR="001B34C9" w:rsidRDefault="001B34C9">
      <w:pPr>
        <w:ind w:firstLine="284"/>
        <w:jc w:val="both"/>
      </w:pPr>
      <w:r>
        <w:t>- непрерывный оперативный контроль;</w:t>
      </w:r>
    </w:p>
    <w:p w14:paraId="1C63B764" w14:textId="77777777" w:rsidR="001B34C9" w:rsidRDefault="001B34C9">
      <w:pPr>
        <w:ind w:firstLine="284"/>
        <w:jc w:val="both"/>
      </w:pPr>
      <w:r>
        <w:t>- эпизодический (инспекционный) контроль;</w:t>
      </w:r>
    </w:p>
    <w:p w14:paraId="387F4B06" w14:textId="77777777" w:rsidR="001B34C9" w:rsidRDefault="001B34C9">
      <w:pPr>
        <w:ind w:firstLine="284"/>
        <w:jc w:val="both"/>
      </w:pPr>
      <w:r>
        <w:t>- периодический (текущий) контроль.</w:t>
      </w:r>
    </w:p>
    <w:p w14:paraId="066DFAE7" w14:textId="77777777" w:rsidR="001B34C9" w:rsidRDefault="001B34C9">
      <w:pPr>
        <w:ind w:firstLine="284"/>
        <w:jc w:val="both"/>
      </w:pPr>
      <w:r>
        <w:t>7.5. Классификация технических средств контроля по исполнению, связанному с местом размещения и сп</w:t>
      </w:r>
      <w:r>
        <w:t>о</w:t>
      </w:r>
      <w:r>
        <w:t>собом применения при эксплуатации:</w:t>
      </w:r>
    </w:p>
    <w:p w14:paraId="443F1B9A" w14:textId="77777777" w:rsidR="001B34C9" w:rsidRDefault="001B34C9">
      <w:pPr>
        <w:ind w:firstLine="284"/>
        <w:jc w:val="both"/>
      </w:pPr>
      <w:r>
        <w:t>- стационарные (в том числе лабораторные);</w:t>
      </w:r>
    </w:p>
    <w:p w14:paraId="4412B8D0" w14:textId="77777777" w:rsidR="001B34C9" w:rsidRDefault="001B34C9">
      <w:pPr>
        <w:ind w:firstLine="284"/>
        <w:jc w:val="both"/>
      </w:pPr>
      <w:r>
        <w:t>- переносные;</w:t>
      </w:r>
    </w:p>
    <w:p w14:paraId="1D48E38C" w14:textId="77777777" w:rsidR="001B34C9" w:rsidRDefault="001B34C9">
      <w:pPr>
        <w:ind w:firstLine="284"/>
        <w:jc w:val="both"/>
      </w:pPr>
      <w:r>
        <w:t>- средства для индивидуального контроля;</w:t>
      </w:r>
    </w:p>
    <w:p w14:paraId="104E3F7D" w14:textId="77777777" w:rsidR="001B34C9" w:rsidRDefault="001B34C9">
      <w:pPr>
        <w:ind w:firstLine="284"/>
        <w:jc w:val="both"/>
      </w:pPr>
      <w:r>
        <w:t>- носимые, в т.ч. передвижные или подвижные (в т.ч. для аварийных ситуаций).</w:t>
      </w:r>
    </w:p>
    <w:p w14:paraId="24E658C8" w14:textId="77777777" w:rsidR="001B34C9" w:rsidRDefault="001B34C9">
      <w:pPr>
        <w:ind w:firstLine="284"/>
        <w:jc w:val="both"/>
      </w:pPr>
      <w:r>
        <w:t>7.6. Классификация аппаратуры по методу и способу контроля параметров:</w:t>
      </w:r>
    </w:p>
    <w:p w14:paraId="33E8B73D" w14:textId="77777777" w:rsidR="001B34C9" w:rsidRDefault="001B34C9">
      <w:pPr>
        <w:ind w:firstLine="284"/>
        <w:jc w:val="both"/>
      </w:pPr>
      <w:r>
        <w:t>- непосредственного контроля (погружные, проточные, с измерением в геометрии Департамент без</w:t>
      </w:r>
      <w:r>
        <w:t>о</w:t>
      </w:r>
      <w:r>
        <w:t>пасности и чрезвычайных ситуаций Минатома России</w:t>
      </w:r>
    </w:p>
    <w:p w14:paraId="01CA7D0D" w14:textId="77777777" w:rsidR="001B34C9" w:rsidRDefault="001B34C9">
      <w:pPr>
        <w:ind w:firstLine="284"/>
        <w:jc w:val="both"/>
      </w:pPr>
      <w:r>
        <w:t>- "над зеркалом", измерения в радиационных полях протяженных объемных исто</w:t>
      </w:r>
      <w:r>
        <w:t>ч</w:t>
      </w:r>
      <w:r>
        <w:t>ников);</w:t>
      </w:r>
    </w:p>
    <w:p w14:paraId="502BFFB0" w14:textId="77777777" w:rsidR="001B34C9" w:rsidRDefault="001B34C9">
      <w:pPr>
        <w:ind w:firstLine="284"/>
        <w:jc w:val="both"/>
      </w:pPr>
      <w:r>
        <w:t>- контроль с отбором и подготовкой проб;</w:t>
      </w:r>
    </w:p>
    <w:p w14:paraId="42FCE3F9" w14:textId="77777777" w:rsidR="001B34C9" w:rsidRDefault="001B34C9">
      <w:pPr>
        <w:ind w:firstLine="284"/>
        <w:jc w:val="both"/>
      </w:pPr>
      <w:r>
        <w:t>- контроль с накоплением радиационного воздействия.</w:t>
      </w:r>
    </w:p>
    <w:p w14:paraId="7AC29A8D" w14:textId="77777777" w:rsidR="001B34C9" w:rsidRDefault="001B34C9">
      <w:pPr>
        <w:ind w:firstLine="284"/>
        <w:jc w:val="both"/>
      </w:pPr>
      <w:r>
        <w:t>7.7. Стационарные средства измерения и автоматизации для непрерывного контроля радиационной обст</w:t>
      </w:r>
      <w:r>
        <w:t>а</w:t>
      </w:r>
      <w:r>
        <w:t>новки подразделяются на:</w:t>
      </w:r>
    </w:p>
    <w:p w14:paraId="16AFFDEC" w14:textId="77777777" w:rsidR="001B34C9" w:rsidRDefault="001B34C9">
      <w:pPr>
        <w:ind w:firstLine="284"/>
        <w:jc w:val="both"/>
      </w:pPr>
      <w:r>
        <w:t>- одноканальные,</w:t>
      </w:r>
    </w:p>
    <w:p w14:paraId="78AD1362" w14:textId="77777777" w:rsidR="001B34C9" w:rsidRDefault="001B34C9">
      <w:pPr>
        <w:ind w:firstLine="284"/>
        <w:jc w:val="both"/>
      </w:pPr>
      <w:r>
        <w:t>- многоканальные (от 2-х и до любого числа каналов).</w:t>
      </w:r>
    </w:p>
    <w:p w14:paraId="22CD8FD6" w14:textId="77777777" w:rsidR="001B34C9" w:rsidRDefault="001B34C9">
      <w:pPr>
        <w:ind w:firstLine="284"/>
        <w:jc w:val="both"/>
      </w:pPr>
      <w:r>
        <w:t>Допускается проектирование и производство средств измерения как средств целевого назн</w:t>
      </w:r>
      <w:r>
        <w:t>а</w:t>
      </w:r>
      <w:r>
        <w:t>чения для обеспечения типовых объектов и проектирование приборов контроля на основе комплекса агрегатированных технических средств радиационного контроля КАТСРК для разли</w:t>
      </w:r>
      <w:r>
        <w:t>ч</w:t>
      </w:r>
      <w:r>
        <w:t>ных объектов.</w:t>
      </w:r>
    </w:p>
    <w:p w14:paraId="4313DAAF" w14:textId="77777777" w:rsidR="001B34C9" w:rsidRDefault="001B34C9">
      <w:pPr>
        <w:ind w:firstLine="284"/>
        <w:jc w:val="both"/>
      </w:pPr>
      <w:r>
        <w:t>Технические средства типа КАТСРК должны позволять компоновку малоканальных и многоканальных сигнальных и информационно-измерительных систем различной ко</w:t>
      </w:r>
      <w:r>
        <w:t>н</w:t>
      </w:r>
      <w:r>
        <w:t>фигурации.</w:t>
      </w:r>
    </w:p>
    <w:p w14:paraId="6BB95286" w14:textId="77777777" w:rsidR="001B34C9" w:rsidRDefault="001B34C9">
      <w:pPr>
        <w:ind w:firstLine="284"/>
        <w:jc w:val="both"/>
      </w:pPr>
      <w:r>
        <w:t>7.8. Система радиационного контроля объектов I и II категории по п. 3.1 ОСОРБ-99 должна быть автомат</w:t>
      </w:r>
      <w:r>
        <w:t>и</w:t>
      </w:r>
      <w:r>
        <w:t>зированной и использовать технические средства следующего назначения:</w:t>
      </w:r>
    </w:p>
    <w:p w14:paraId="3F9FCE8C" w14:textId="77777777" w:rsidR="001B34C9" w:rsidRDefault="001B34C9">
      <w:pPr>
        <w:ind w:firstLine="284"/>
        <w:jc w:val="both"/>
      </w:pPr>
      <w:r>
        <w:t>- для непрерывного (оперативного) контроля - стационарные автоматизированные технические сре</w:t>
      </w:r>
      <w:r>
        <w:t>д</w:t>
      </w:r>
      <w:r>
        <w:t>ства;</w:t>
      </w:r>
    </w:p>
    <w:p w14:paraId="70C3B20A" w14:textId="77777777" w:rsidR="001B34C9" w:rsidRDefault="001B34C9">
      <w:pPr>
        <w:ind w:firstLine="284"/>
        <w:jc w:val="both"/>
      </w:pPr>
      <w:r>
        <w:t>- для эпизодического (инспекционного) и периодического (текущего) контроля - пер</w:t>
      </w:r>
      <w:r>
        <w:t>е</w:t>
      </w:r>
      <w:r>
        <w:t>носные и носимые, а также, в особенности, в аварийных ситуациях - передвижные или подви</w:t>
      </w:r>
      <w:r>
        <w:t>ж</w:t>
      </w:r>
      <w:r>
        <w:t>ные технические средства;</w:t>
      </w:r>
    </w:p>
    <w:p w14:paraId="1E921A07" w14:textId="77777777" w:rsidR="001B34C9" w:rsidRDefault="001B34C9">
      <w:pPr>
        <w:ind w:firstLine="284"/>
        <w:jc w:val="both"/>
      </w:pPr>
      <w:r>
        <w:t>- для лабораторного анализа - лабораторную аппаратуру, средства отбора и подг</w:t>
      </w:r>
      <w:r>
        <w:t>о</w:t>
      </w:r>
      <w:r>
        <w:t>товки проб для анализа.</w:t>
      </w:r>
    </w:p>
    <w:p w14:paraId="65FD43B3" w14:textId="77777777" w:rsidR="001B34C9" w:rsidRDefault="001B34C9">
      <w:pPr>
        <w:ind w:firstLine="284"/>
        <w:jc w:val="both"/>
      </w:pPr>
      <w:r>
        <w:t>Периодичность контроля должна определяться в зависимости от прогнозируемого или реально зафиксир</w:t>
      </w:r>
      <w:r>
        <w:t>о</w:t>
      </w:r>
      <w:r>
        <w:t>ванного состояния радиационной обстановки.</w:t>
      </w:r>
    </w:p>
    <w:p w14:paraId="401B1CF8" w14:textId="77777777" w:rsidR="001B34C9" w:rsidRDefault="001B34C9">
      <w:pPr>
        <w:ind w:firstLine="284"/>
        <w:jc w:val="both"/>
      </w:pPr>
      <w:r>
        <w:t>7.9. Автоматизированные системы должны обеспечивать контроль, регистрацию, отображ</w:t>
      </w:r>
      <w:r>
        <w:t>е</w:t>
      </w:r>
      <w:r>
        <w:t>ние, сбор, обработку, анализ хранения получаемой информации и выдачу отчетной информ</w:t>
      </w:r>
      <w:r>
        <w:t>а</w:t>
      </w:r>
      <w:r>
        <w:t>ции, а также сигнализацию о превышении заданных уровней параметров, характеризующих р</w:t>
      </w:r>
      <w:r>
        <w:t>а</w:t>
      </w:r>
      <w:r>
        <w:t>диационную обстановку.</w:t>
      </w:r>
    </w:p>
    <w:p w14:paraId="6B3321FE" w14:textId="77777777" w:rsidR="001B34C9" w:rsidRDefault="001B34C9">
      <w:pPr>
        <w:ind w:firstLine="284"/>
        <w:jc w:val="both"/>
      </w:pPr>
      <w:r>
        <w:t>7.10. В помещениях, где ведутся работы с нейтронными источниками с выходом нейтр</w:t>
      </w:r>
      <w:r>
        <w:t>о</w:t>
      </w:r>
      <w:r>
        <w:t>нов более 10</w:t>
      </w:r>
      <w:r>
        <w:rPr>
          <w:vertAlign w:val="superscript"/>
        </w:rPr>
        <w:t>9</w:t>
      </w:r>
      <w:r>
        <w:t xml:space="preserve"> </w:t>
      </w:r>
      <w:proofErr w:type="spellStart"/>
      <w:r>
        <w:t>нейтр</w:t>
      </w:r>
      <w:proofErr w:type="spellEnd"/>
      <w:r>
        <w:t>./с, с делящимися материалами в количествах, при которых возможно возникновение самопроизвол</w:t>
      </w:r>
      <w:r>
        <w:t>ь</w:t>
      </w:r>
      <w:r>
        <w:t>ной цепной реакции деления, а также на ядерных реакторах и критических сборках и при других работах I класса, где радиационная обстановка при проведении работ м</w:t>
      </w:r>
      <w:r>
        <w:t>о</w:t>
      </w:r>
      <w:r>
        <w:t>жет существенно изменяться, необходимо устанавливать приборы радиационного контроля со звуковыми и световыми сигнализирующими устройс</w:t>
      </w:r>
      <w:r>
        <w:t>т</w:t>
      </w:r>
      <w:r>
        <w:t>вами, а персонал должен быть обеспечен аварийными дозиметрами.</w:t>
      </w:r>
    </w:p>
    <w:p w14:paraId="23AC0D8D" w14:textId="77777777" w:rsidR="001B34C9" w:rsidRDefault="001B34C9">
      <w:pPr>
        <w:ind w:firstLine="284"/>
        <w:jc w:val="both"/>
        <w:rPr>
          <w:lang w:val="en-US"/>
        </w:rPr>
      </w:pPr>
      <w:r>
        <w:t>7.11. В табл.1 сформулированы требования к диапазонам измеряемых радиационных пар</w:t>
      </w:r>
      <w:r>
        <w:t>а</w:t>
      </w:r>
      <w:r>
        <w:t>метров для НРО и АРО.</w:t>
      </w:r>
    </w:p>
    <w:p w14:paraId="1A90B2DE" w14:textId="77777777" w:rsidR="001B34C9" w:rsidRDefault="001B34C9">
      <w:pPr>
        <w:ind w:firstLine="284"/>
        <w:jc w:val="both"/>
        <w:rPr>
          <w:lang w:val="en-US"/>
        </w:rPr>
        <w:sectPr w:rsidR="001B34C9">
          <w:endnotePr>
            <w:numFmt w:val="decimal"/>
          </w:endnotePr>
          <w:type w:val="nextColumn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C2A9D8E" w14:textId="77777777" w:rsidR="001B34C9" w:rsidRDefault="001B34C9">
      <w:pPr>
        <w:ind w:firstLine="284"/>
        <w:jc w:val="both"/>
      </w:pPr>
      <w:bookmarkStart w:id="13" w:name="_Toc513544921"/>
      <w:r>
        <w:rPr>
          <w:rFonts w:hint="eastAsia"/>
        </w:rPr>
        <w:t>Таблица</w:t>
      </w:r>
      <w:r>
        <w:t xml:space="preserve"> </w:t>
      </w:r>
      <w:bookmarkEnd w:id="13"/>
      <w:r>
        <w:t>1</w:t>
      </w:r>
    </w:p>
    <w:p w14:paraId="49EB1F2F" w14:textId="77777777" w:rsidR="001B34C9" w:rsidRDefault="001B34C9">
      <w:pPr>
        <w:ind w:firstLine="284"/>
        <w:jc w:val="both"/>
      </w:pPr>
    </w:p>
    <w:p w14:paraId="5C183CAB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Требования к контролю параметров радиационной обстановки</w:t>
      </w:r>
    </w:p>
    <w:p w14:paraId="28DC49DC" w14:textId="77777777" w:rsidR="001B34C9" w:rsidRDefault="001B34C9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2822"/>
        <w:gridCol w:w="2026"/>
        <w:gridCol w:w="2956"/>
        <w:gridCol w:w="2354"/>
        <w:gridCol w:w="1693"/>
      </w:tblGrid>
      <w:tr w:rsidR="001B34C9" w14:paraId="0332C54E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  <w:tblHeader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0A3951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Вид радиацио</w:t>
            </w:r>
            <w:r>
              <w:rPr>
                <w:b/>
                <w:bCs/>
                <w:szCs w:val="16"/>
              </w:rPr>
              <w:t>н</w:t>
            </w:r>
            <w:r>
              <w:rPr>
                <w:b/>
                <w:bCs/>
                <w:szCs w:val="16"/>
              </w:rPr>
              <w:t>ного контроля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B56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Контролируемый радиацио</w:t>
            </w:r>
            <w:r>
              <w:rPr>
                <w:b/>
                <w:bCs/>
                <w:szCs w:val="16"/>
              </w:rPr>
              <w:t>н</w:t>
            </w:r>
            <w:r>
              <w:rPr>
                <w:b/>
                <w:bCs/>
                <w:szCs w:val="16"/>
              </w:rPr>
              <w:t>ный параметр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6513F4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Единица измерения системная (внесисте</w:t>
            </w:r>
            <w:r>
              <w:rPr>
                <w:b/>
                <w:bCs/>
                <w:szCs w:val="16"/>
              </w:rPr>
              <w:t>м</w:t>
            </w:r>
            <w:r>
              <w:rPr>
                <w:b/>
                <w:bCs/>
                <w:szCs w:val="16"/>
              </w:rPr>
              <w:t>ная)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5B9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Вид ионизирующих излучений, радиону</w:t>
            </w:r>
            <w:r>
              <w:rPr>
                <w:b/>
                <w:bCs/>
                <w:szCs w:val="16"/>
              </w:rPr>
              <w:t>к</w:t>
            </w:r>
            <w:r>
              <w:rPr>
                <w:b/>
                <w:bCs/>
                <w:szCs w:val="16"/>
              </w:rPr>
              <w:t>лид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CA2F8E2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Диапазон контроля рабочих средств, не менее</w:t>
            </w:r>
          </w:p>
        </w:tc>
      </w:tr>
      <w:tr w:rsidR="001B34C9" w14:paraId="2CF6F66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  <w:tblHeader/>
        </w:trPr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DC7F496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1A1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EE2D84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5B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0A152D6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при НРО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7F3BF1A" w14:textId="77777777" w:rsidR="001B34C9" w:rsidRDefault="001B34C9">
            <w:pPr>
              <w:widowControl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при АРО</w:t>
            </w:r>
          </w:p>
        </w:tc>
      </w:tr>
      <w:tr w:rsidR="001B34C9" w14:paraId="1FCFC94B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56A7FB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1.Контроль мощностей доз в рабочих помещениях, на рабочих местах и окружающей приро</w:t>
            </w:r>
            <w:r>
              <w:rPr>
                <w:szCs w:val="16"/>
              </w:rPr>
              <w:t>д</w:t>
            </w:r>
            <w:r>
              <w:rPr>
                <w:szCs w:val="16"/>
              </w:rPr>
              <w:t>ной среде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F943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Мощность эквивалентной (экспозиционной) дозы или мощность эквивале</w:t>
            </w:r>
            <w:r>
              <w:rPr>
                <w:szCs w:val="16"/>
              </w:rPr>
              <w:t>н</w:t>
            </w:r>
            <w:r>
              <w:rPr>
                <w:szCs w:val="16"/>
              </w:rPr>
              <w:t xml:space="preserve">та </w:t>
            </w:r>
            <w:proofErr w:type="spellStart"/>
            <w:r>
              <w:rPr>
                <w:szCs w:val="16"/>
              </w:rPr>
              <w:t>амбиентной</w:t>
            </w:r>
            <w:proofErr w:type="spellEnd"/>
            <w:r>
              <w:rPr>
                <w:szCs w:val="16"/>
              </w:rPr>
              <w:t xml:space="preserve"> дозы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55834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Зв/ч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E55AD10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Фотоны</w:t>
            </w:r>
          </w:p>
          <w:p w14:paraId="17DD277D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</w:t>
            </w:r>
          </w:p>
          <w:p w14:paraId="1A40B6BC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Нейтроны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F1959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-7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-4</w:t>
            </w:r>
          </w:p>
          <w:p w14:paraId="3B6C3703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>-8</w:t>
            </w:r>
            <w:r>
              <w:rPr>
                <w:szCs w:val="16"/>
              </w:rPr>
              <w:t xml:space="preserve"> до 2.10</w:t>
            </w:r>
            <w:r>
              <w:rPr>
                <w:szCs w:val="16"/>
                <w:vertAlign w:val="superscript"/>
              </w:rPr>
              <w:t>-4</w:t>
            </w:r>
          </w:p>
          <w:p w14:paraId="41873319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 xml:space="preserve">-8 </w:t>
            </w:r>
            <w:r>
              <w:rPr>
                <w:szCs w:val="16"/>
              </w:rPr>
              <w:t>до 2.10</w:t>
            </w:r>
            <w:r>
              <w:rPr>
                <w:szCs w:val="16"/>
                <w:vertAlign w:val="superscript"/>
              </w:rPr>
              <w:t>-4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C02B15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14:paraId="3941BF23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14:paraId="2A4E7AF5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B34C9" w14:paraId="783BBF8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6A163F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413C0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Мощность поглоще</w:t>
            </w:r>
            <w:r>
              <w:rPr>
                <w:szCs w:val="16"/>
              </w:rPr>
              <w:t>н</w:t>
            </w:r>
            <w:r>
              <w:rPr>
                <w:szCs w:val="16"/>
              </w:rPr>
              <w:t>ной дозы излучений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4AE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Гр/ч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3AD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Фотоны</w:t>
            </w:r>
          </w:p>
          <w:p w14:paraId="13B84418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</w:t>
            </w:r>
          </w:p>
          <w:p w14:paraId="1F190418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Нейтроны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91D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14:paraId="3B362072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14:paraId="2687971F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4B5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>-5</w:t>
            </w:r>
            <w:r>
              <w:rPr>
                <w:szCs w:val="16"/>
              </w:rPr>
              <w:t xml:space="preserve"> до 2</w:t>
            </w:r>
          </w:p>
          <w:p w14:paraId="0C67726F" w14:textId="77777777" w:rsidR="001B34C9" w:rsidRDefault="001B34C9">
            <w:pPr>
              <w:widowControl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>-5</w:t>
            </w:r>
            <w:r>
              <w:rPr>
                <w:szCs w:val="16"/>
              </w:rPr>
              <w:t xml:space="preserve"> до 2.10</w:t>
            </w:r>
            <w:r>
              <w:rPr>
                <w:szCs w:val="16"/>
                <w:vertAlign w:val="superscript"/>
              </w:rPr>
              <w:t>-1</w:t>
            </w:r>
          </w:p>
          <w:p w14:paraId="779DB528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>-5</w:t>
            </w:r>
            <w:r>
              <w:rPr>
                <w:szCs w:val="16"/>
              </w:rPr>
              <w:t xml:space="preserve"> до 10</w:t>
            </w:r>
          </w:p>
        </w:tc>
      </w:tr>
      <w:tr w:rsidR="001B34C9" w14:paraId="54BE1C2B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72EC15C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2.Контроль радиоа</w:t>
            </w:r>
            <w:r>
              <w:rPr>
                <w:szCs w:val="16"/>
              </w:rPr>
              <w:t>к</w:t>
            </w:r>
            <w:r>
              <w:rPr>
                <w:szCs w:val="16"/>
              </w:rPr>
              <w:t>тивных аэрозолей и паров в воздухе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BCA5E3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Объемная активность радиоактивных аэр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золей и паров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B34C989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Бк/м</w:t>
            </w:r>
            <w:r>
              <w:rPr>
                <w:szCs w:val="16"/>
                <w:vertAlign w:val="superscript"/>
              </w:rPr>
              <w:t>3</w:t>
            </w:r>
          </w:p>
          <w:p w14:paraId="23245EF8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Бк/м</w:t>
            </w:r>
            <w:r>
              <w:rPr>
                <w:szCs w:val="16"/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C0D89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Альфа-</w:t>
            </w:r>
          </w:p>
          <w:p w14:paraId="77801882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Бета-излучающие (долгоживущие радионуклиды стронций-90 + и</w:t>
            </w:r>
            <w:r>
              <w:rPr>
                <w:szCs w:val="16"/>
              </w:rPr>
              <w:t>т</w:t>
            </w:r>
            <w:r>
              <w:rPr>
                <w:szCs w:val="16"/>
              </w:rPr>
              <w:t>трий-90)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83927F8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-4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-1</w:t>
            </w:r>
          </w:p>
          <w:p w14:paraId="13BF0893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-1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2</w:t>
            </w:r>
          </w:p>
          <w:p w14:paraId="22B89AB7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41182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-2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1</w:t>
            </w:r>
          </w:p>
          <w:p w14:paraId="5FF07673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4</w:t>
            </w:r>
          </w:p>
          <w:p w14:paraId="26FD0BE5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</w:tr>
      <w:tr w:rsidR="001B34C9" w14:paraId="2A6ED6A2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6" w:space="0" w:color="auto"/>
              <w:right w:val="nil"/>
            </w:tcBorders>
          </w:tcPr>
          <w:p w14:paraId="1C4B7E82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40EF63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12C583F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Бк/м</w:t>
            </w:r>
            <w:r>
              <w:rPr>
                <w:szCs w:val="16"/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233F8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 (неизвестного или частично известного сост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ва)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FD064B8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1.10</w:t>
            </w:r>
            <w:r>
              <w:rPr>
                <w:szCs w:val="16"/>
                <w:vertAlign w:val="superscript"/>
              </w:rPr>
              <w:t>-1</w:t>
            </w:r>
            <w:r>
              <w:rPr>
                <w:szCs w:val="16"/>
              </w:rPr>
              <w:t xml:space="preserve"> до 1.10</w:t>
            </w:r>
            <w:r>
              <w:rPr>
                <w:szCs w:val="16"/>
                <w:vertAlign w:val="superscript"/>
              </w:rPr>
              <w:t>2</w:t>
            </w:r>
          </w:p>
          <w:p w14:paraId="38B4C674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E214B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1.10</w:t>
            </w: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до 1.10</w:t>
            </w:r>
            <w:r>
              <w:rPr>
                <w:szCs w:val="16"/>
                <w:vertAlign w:val="superscript"/>
              </w:rPr>
              <w:t>4</w:t>
            </w:r>
          </w:p>
          <w:p w14:paraId="26BFE2DC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</w:tr>
      <w:tr w:rsidR="001B34C9" w14:paraId="1BD9BCFB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CCDFA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6FAD0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0D54E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Бк/м</w:t>
            </w:r>
            <w:r>
              <w:rPr>
                <w:szCs w:val="16"/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FB6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Бета-гамма (пары ради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нуклидов йода)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2CF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 до 2.10</w:t>
            </w:r>
            <w:r>
              <w:rPr>
                <w:szCs w:val="16"/>
                <w:vertAlign w:val="superscript"/>
              </w:rPr>
              <w:t>3</w:t>
            </w:r>
          </w:p>
          <w:p w14:paraId="3EF622EF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C76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2.10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до 2.10</w:t>
            </w:r>
            <w:r>
              <w:rPr>
                <w:szCs w:val="16"/>
                <w:vertAlign w:val="superscript"/>
              </w:rPr>
              <w:t>5</w:t>
            </w:r>
          </w:p>
          <w:p w14:paraId="3A95B1FB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</w:tr>
      <w:tr w:rsidR="001B34C9" w14:paraId="46BBB4B8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0B33B803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3. Контроль радиоактивных газов в возд</w:t>
            </w:r>
            <w:r>
              <w:rPr>
                <w:szCs w:val="16"/>
              </w:rPr>
              <w:t>у</w:t>
            </w:r>
            <w:r>
              <w:rPr>
                <w:szCs w:val="16"/>
              </w:rPr>
              <w:t>хе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</w:tcPr>
          <w:p w14:paraId="5A2701DC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Объемная активность радиоакти</w:t>
            </w:r>
            <w:r>
              <w:rPr>
                <w:szCs w:val="16"/>
              </w:rPr>
              <w:t>в</w:t>
            </w:r>
            <w:r>
              <w:rPr>
                <w:szCs w:val="16"/>
              </w:rPr>
              <w:t>ных газов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7F4CA9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Бк/м</w:t>
            </w:r>
            <w:r>
              <w:rPr>
                <w:szCs w:val="16"/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1FACACEA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Альфа (р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 xml:space="preserve">дон, </w:t>
            </w:r>
            <w:proofErr w:type="spellStart"/>
            <w:r>
              <w:rPr>
                <w:szCs w:val="16"/>
              </w:rPr>
              <w:t>торон</w:t>
            </w:r>
            <w:proofErr w:type="spellEnd"/>
            <w:r>
              <w:rPr>
                <w:szCs w:val="16"/>
              </w:rPr>
              <w:t>)</w:t>
            </w:r>
          </w:p>
          <w:p w14:paraId="3E72455B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 (инер</w:t>
            </w:r>
            <w:r>
              <w:rPr>
                <w:szCs w:val="16"/>
              </w:rPr>
              <w:t>т</w:t>
            </w:r>
            <w:r>
              <w:rPr>
                <w:szCs w:val="16"/>
              </w:rPr>
              <w:t>ные газы)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B7E50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20 до 2.10</w:t>
            </w:r>
            <w:r>
              <w:rPr>
                <w:szCs w:val="16"/>
                <w:vertAlign w:val="superscript"/>
              </w:rPr>
              <w:t>5</w:t>
            </w:r>
          </w:p>
          <w:p w14:paraId="3F899D20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2.10</w:t>
            </w: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- 3,7.10</w:t>
            </w:r>
            <w:r>
              <w:rPr>
                <w:szCs w:val="16"/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5DBB34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14:paraId="2FE386EB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5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9</w:t>
            </w:r>
          </w:p>
        </w:tc>
      </w:tr>
      <w:tr w:rsidR="001B34C9" w14:paraId="3AF0EF7C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2A10DE65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nil"/>
            </w:tcBorders>
          </w:tcPr>
          <w:p w14:paraId="6430A394" w14:textId="77777777" w:rsidR="001B34C9" w:rsidRDefault="001B34C9">
            <w:pPr>
              <w:widowControl/>
              <w:rPr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004B45" w14:textId="77777777" w:rsidR="001B34C9" w:rsidRDefault="001B34C9">
            <w:pPr>
              <w:widowControl/>
              <w:jc w:val="center"/>
              <w:rPr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B545C1F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 (низкоэнергетические - тритий, угл</w:t>
            </w:r>
            <w:r>
              <w:rPr>
                <w:szCs w:val="16"/>
              </w:rPr>
              <w:t>е</w:t>
            </w:r>
            <w:r>
              <w:rPr>
                <w:szCs w:val="16"/>
              </w:rPr>
              <w:t>род-14)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5F0B18" w14:textId="77777777" w:rsidR="001B34C9" w:rsidRDefault="001B34C9">
            <w:pPr>
              <w:widowControl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6</w:t>
            </w:r>
          </w:p>
          <w:p w14:paraId="2F397EE5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 xml:space="preserve">7 </w:t>
            </w:r>
            <w:r>
              <w:rPr>
                <w:szCs w:val="16"/>
              </w:rPr>
              <w:t>(</w:t>
            </w: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>H)</w:t>
            </w:r>
          </w:p>
          <w:p w14:paraId="4BC5F59A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1.10</w:t>
            </w: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до 1.10</w:t>
            </w:r>
            <w:r>
              <w:rPr>
                <w:szCs w:val="16"/>
                <w:vertAlign w:val="superscript"/>
              </w:rPr>
              <w:t>6</w:t>
            </w:r>
            <w:r>
              <w:rPr>
                <w:szCs w:val="16"/>
              </w:rPr>
              <w:t xml:space="preserve"> (</w:t>
            </w:r>
            <w:r>
              <w:rPr>
                <w:szCs w:val="16"/>
                <w:vertAlign w:val="superscript"/>
              </w:rPr>
              <w:t>14</w:t>
            </w:r>
            <w:r>
              <w:rPr>
                <w:szCs w:val="16"/>
              </w:rPr>
              <w:t>С)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46BE9B1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4.10</w:t>
            </w:r>
            <w:r>
              <w:rPr>
                <w:szCs w:val="16"/>
                <w:vertAlign w:val="superscript"/>
              </w:rPr>
              <w:t>5</w:t>
            </w:r>
            <w:r>
              <w:rPr>
                <w:szCs w:val="16"/>
              </w:rPr>
              <w:t xml:space="preserve"> до 4.10</w:t>
            </w:r>
            <w:r>
              <w:rPr>
                <w:szCs w:val="16"/>
                <w:vertAlign w:val="superscript"/>
              </w:rPr>
              <w:t>8</w:t>
            </w:r>
          </w:p>
        </w:tc>
      </w:tr>
      <w:tr w:rsidR="001B34C9" w14:paraId="6A949DA3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D20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4. Контроль радиоактивного загрязнения поверхностей в рабочих помещен</w:t>
            </w:r>
            <w:r>
              <w:rPr>
                <w:szCs w:val="16"/>
              </w:rPr>
              <w:t>и</w:t>
            </w:r>
            <w:r>
              <w:rPr>
                <w:szCs w:val="16"/>
              </w:rPr>
              <w:t>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FBE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Плотность потока ионизиру</w:t>
            </w:r>
            <w:r>
              <w:rPr>
                <w:szCs w:val="16"/>
              </w:rPr>
              <w:t>ю</w:t>
            </w:r>
            <w:r>
              <w:rPr>
                <w:szCs w:val="16"/>
              </w:rPr>
              <w:t>щих частиц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AB3" w14:textId="77777777" w:rsidR="001B34C9" w:rsidRDefault="001B34C9">
            <w:pPr>
              <w:widowControl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>см</w:t>
            </w:r>
            <w:r>
              <w:rPr>
                <w:szCs w:val="16"/>
                <w:vertAlign w:val="superscript"/>
              </w:rPr>
              <w:t>-2</w:t>
            </w:r>
            <w:r>
              <w:rPr>
                <w:szCs w:val="16"/>
              </w:rPr>
              <w:sym w:font="Symbol" w:char="F0D7"/>
            </w:r>
            <w:r>
              <w:rPr>
                <w:szCs w:val="16"/>
              </w:rPr>
              <w:t>с</w:t>
            </w:r>
            <w:r>
              <w:rPr>
                <w:szCs w:val="16"/>
                <w:vertAlign w:val="superscript"/>
              </w:rPr>
              <w:t>-1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B73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Альфа</w:t>
            </w:r>
          </w:p>
          <w:p w14:paraId="554A9F85" w14:textId="77777777" w:rsidR="001B34C9" w:rsidRDefault="001B34C9">
            <w:pPr>
              <w:widowControl/>
              <w:rPr>
                <w:szCs w:val="16"/>
              </w:rPr>
            </w:pPr>
            <w:r>
              <w:rPr>
                <w:szCs w:val="16"/>
              </w:rPr>
              <w:t>Бета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BDE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5.10</w:t>
            </w:r>
            <w:r>
              <w:rPr>
                <w:szCs w:val="16"/>
                <w:vertAlign w:val="superscript"/>
              </w:rPr>
              <w:t>-2</w:t>
            </w:r>
            <w:r>
              <w:rPr>
                <w:szCs w:val="16"/>
              </w:rPr>
              <w:t xml:space="preserve"> до 5.10</w:t>
            </w:r>
            <w:r>
              <w:rPr>
                <w:szCs w:val="16"/>
                <w:vertAlign w:val="superscript"/>
              </w:rPr>
              <w:t>1</w:t>
            </w:r>
          </w:p>
          <w:p w14:paraId="0626525E" w14:textId="77777777" w:rsidR="001B34C9" w:rsidRDefault="001B34C9">
            <w:pPr>
              <w:widowControl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>от 10 до 1.10</w:t>
            </w:r>
            <w:r>
              <w:rPr>
                <w:szCs w:val="16"/>
                <w:vertAlign w:val="super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4E7" w14:textId="77777777" w:rsidR="001B34C9" w:rsidRDefault="001B34C9">
            <w:pPr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от 5 до 5.10</w:t>
            </w:r>
            <w:r>
              <w:rPr>
                <w:szCs w:val="16"/>
                <w:vertAlign w:val="superscript"/>
              </w:rPr>
              <w:t>3</w:t>
            </w:r>
          </w:p>
          <w:p w14:paraId="3A871099" w14:textId="77777777" w:rsidR="001B34C9" w:rsidRDefault="001B34C9">
            <w:pPr>
              <w:widowControl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>от 1.10</w:t>
            </w: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до 1.10</w:t>
            </w:r>
            <w:r>
              <w:rPr>
                <w:szCs w:val="16"/>
                <w:vertAlign w:val="superscript"/>
              </w:rPr>
              <w:t>6</w:t>
            </w:r>
          </w:p>
        </w:tc>
      </w:tr>
      <w:tr w:rsidR="001B34C9" w14:paraId="76C255E6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0712C" w14:textId="77777777" w:rsidR="001B34C9" w:rsidRDefault="001B34C9">
            <w:pPr>
              <w:widowControl/>
            </w:pPr>
            <w:r>
              <w:t>5. Контроль радиоакти</w:t>
            </w:r>
            <w:r>
              <w:t>в</w:t>
            </w:r>
            <w:r>
              <w:t>ного загрязнения вод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8199" w14:textId="77777777" w:rsidR="001B34C9" w:rsidRDefault="001B34C9">
            <w:pPr>
              <w:widowControl/>
            </w:pPr>
            <w:r>
              <w:t>Объемная акти</w:t>
            </w:r>
            <w:r>
              <w:t>в</w:t>
            </w:r>
            <w:r>
              <w:t>ность радионуклидов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29189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Бк/м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57F" w14:textId="77777777" w:rsidR="001B34C9" w:rsidRDefault="001B34C9">
            <w:pPr>
              <w:widowControl/>
            </w:pPr>
            <w:r>
              <w:t>Альфа</w:t>
            </w:r>
          </w:p>
          <w:p w14:paraId="78AF255F" w14:textId="77777777" w:rsidR="001B34C9" w:rsidRDefault="001B34C9">
            <w:pPr>
              <w:widowControl/>
            </w:pPr>
            <w:r>
              <w:t>Бета (стронций-90 + иттрий-90)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E5A" w14:textId="77777777" w:rsidR="001B34C9" w:rsidRDefault="001B34C9">
            <w:pPr>
              <w:widowControl/>
              <w:jc w:val="center"/>
            </w:pPr>
            <w:r>
              <w:t>от 0,5 до 5.10</w:t>
            </w:r>
            <w:r>
              <w:rPr>
                <w:vertAlign w:val="superscript"/>
              </w:rPr>
              <w:t>2</w:t>
            </w:r>
          </w:p>
          <w:p w14:paraId="277CD1D1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3</w:t>
            </w:r>
            <w:r>
              <w:t xml:space="preserve"> до 4.10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0C9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от 4.10</w:t>
            </w:r>
            <w:r>
              <w:rPr>
                <w:vertAlign w:val="superscript"/>
              </w:rPr>
              <w:t>5</w:t>
            </w:r>
            <w:r>
              <w:t xml:space="preserve"> до 4.10</w:t>
            </w:r>
            <w:r>
              <w:rPr>
                <w:vertAlign w:val="superscript"/>
              </w:rPr>
              <w:t>9</w:t>
            </w:r>
          </w:p>
          <w:p w14:paraId="1B4D1243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5</w:t>
            </w:r>
            <w:r>
              <w:t xml:space="preserve"> до 4.10</w:t>
            </w:r>
            <w:r>
              <w:rPr>
                <w:vertAlign w:val="superscript"/>
              </w:rPr>
              <w:t>9</w:t>
            </w:r>
          </w:p>
        </w:tc>
      </w:tr>
      <w:tr w:rsidR="001B34C9" w14:paraId="1DD913E9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6564A" w14:textId="77777777" w:rsidR="001B34C9" w:rsidRDefault="001B34C9">
            <w:pPr>
              <w:widowControl/>
              <w:rPr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0091" w14:textId="77777777" w:rsidR="001B34C9" w:rsidRDefault="001B34C9">
            <w:pPr>
              <w:widowControl/>
              <w:rPr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08B" w14:textId="77777777" w:rsidR="001B34C9" w:rsidRDefault="001B34C9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47A" w14:textId="77777777" w:rsidR="001B34C9" w:rsidRDefault="001B34C9">
            <w:pPr>
              <w:widowControl/>
            </w:pPr>
            <w:r>
              <w:t>Бета (тритий)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050" w14:textId="77777777" w:rsidR="001B34C9" w:rsidRDefault="001B34C9">
            <w:pPr>
              <w:widowControl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76E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7</w:t>
            </w:r>
            <w:r>
              <w:t xml:space="preserve"> до 4.10</w:t>
            </w:r>
            <w:r>
              <w:rPr>
                <w:vertAlign w:val="superscript"/>
              </w:rPr>
              <w:t>11</w:t>
            </w:r>
          </w:p>
        </w:tc>
      </w:tr>
      <w:tr w:rsidR="001B34C9" w14:paraId="3D8F9120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951" w14:textId="77777777" w:rsidR="001B34C9" w:rsidRDefault="001B34C9">
            <w:pPr>
              <w:widowControl/>
              <w:rPr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0B0" w14:textId="77777777" w:rsidR="001B34C9" w:rsidRDefault="001B34C9">
            <w:pPr>
              <w:widowControl/>
              <w:rPr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F17" w14:textId="77777777" w:rsidR="001B34C9" w:rsidRDefault="001B34C9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8A3" w14:textId="77777777" w:rsidR="001B34C9" w:rsidRDefault="001B34C9">
            <w:pPr>
              <w:widowControl/>
            </w:pPr>
            <w:r>
              <w:t>Гамма (цезий-137)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28B" w14:textId="77777777" w:rsidR="001B34C9" w:rsidRDefault="001B34C9">
            <w:pPr>
              <w:widowControl/>
              <w:jc w:val="center"/>
            </w:pPr>
            <w:r>
              <w:t>от 2.10</w:t>
            </w:r>
            <w:r>
              <w:rPr>
                <w:vertAlign w:val="superscript"/>
              </w:rPr>
              <w:t>4</w:t>
            </w:r>
            <w:r>
              <w:t xml:space="preserve"> до 2.10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35B" w14:textId="77777777" w:rsidR="001B34C9" w:rsidRDefault="001B34C9">
            <w:pPr>
              <w:widowControl/>
              <w:jc w:val="center"/>
            </w:pPr>
            <w:r>
              <w:t>от 2.10</w:t>
            </w:r>
            <w:r>
              <w:rPr>
                <w:vertAlign w:val="superscript"/>
              </w:rPr>
              <w:t>6</w:t>
            </w:r>
            <w:r>
              <w:t xml:space="preserve"> до 2.10</w:t>
            </w:r>
            <w:r>
              <w:rPr>
                <w:vertAlign w:val="superscript"/>
              </w:rPr>
              <w:t>10</w:t>
            </w:r>
          </w:p>
        </w:tc>
      </w:tr>
      <w:tr w:rsidR="001B34C9" w14:paraId="760E68F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F5503" w14:textId="77777777" w:rsidR="001B34C9" w:rsidRDefault="001B34C9">
            <w:pPr>
              <w:widowControl/>
            </w:pPr>
            <w:r>
              <w:t>6. Контроль радиоакти</w:t>
            </w:r>
            <w:r>
              <w:t>в</w:t>
            </w:r>
            <w:r>
              <w:t>ного загрязнения почвы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2C82" w14:textId="77777777" w:rsidR="001B34C9" w:rsidRDefault="001B34C9">
            <w:pPr>
              <w:widowControl/>
            </w:pPr>
            <w:r>
              <w:t>Удельная акти</w:t>
            </w:r>
            <w:r>
              <w:t>в</w:t>
            </w:r>
            <w:r>
              <w:t>ность радионуклидов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3796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Бк/кг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6D2" w14:textId="77777777" w:rsidR="001B34C9" w:rsidRDefault="001B34C9">
            <w:pPr>
              <w:widowControl/>
            </w:pPr>
            <w:r>
              <w:t>Альфа</w:t>
            </w:r>
          </w:p>
          <w:p w14:paraId="41711D65" w14:textId="77777777" w:rsidR="001B34C9" w:rsidRDefault="001B34C9">
            <w:pPr>
              <w:widowControl/>
            </w:pPr>
            <w:r>
              <w:t>Бета (стронций-90)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3FE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1</w:t>
            </w:r>
            <w:r>
              <w:t xml:space="preserve"> до 4.10</w:t>
            </w:r>
            <w:r>
              <w:rPr>
                <w:vertAlign w:val="superscript"/>
              </w:rPr>
              <w:t>4</w:t>
            </w:r>
          </w:p>
          <w:p w14:paraId="25174B1F" w14:textId="77777777" w:rsidR="001B34C9" w:rsidRDefault="001B34C9">
            <w:pPr>
              <w:widowControl/>
              <w:jc w:val="center"/>
            </w:pPr>
            <w:r>
              <w:t>от 4 до 4.10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18F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3</w:t>
            </w:r>
            <w:r>
              <w:t xml:space="preserve"> до 4.10</w:t>
            </w:r>
            <w:r>
              <w:rPr>
                <w:vertAlign w:val="superscript"/>
              </w:rPr>
              <w:t>5</w:t>
            </w:r>
          </w:p>
          <w:p w14:paraId="4BA78E64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2</w:t>
            </w:r>
            <w:r>
              <w:t xml:space="preserve"> до 4.10</w:t>
            </w:r>
            <w:r>
              <w:rPr>
                <w:vertAlign w:val="superscript"/>
              </w:rPr>
              <w:t>6</w:t>
            </w:r>
          </w:p>
        </w:tc>
      </w:tr>
      <w:tr w:rsidR="001B34C9" w14:paraId="21C48926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4DB" w14:textId="77777777" w:rsidR="001B34C9" w:rsidRDefault="001B34C9">
            <w:pPr>
              <w:widowControl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06A" w14:textId="77777777" w:rsidR="001B34C9" w:rsidRDefault="001B34C9">
            <w:pPr>
              <w:widowControl/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798" w14:textId="77777777" w:rsidR="001B34C9" w:rsidRDefault="001B34C9">
            <w:pPr>
              <w:widowControl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7D4" w14:textId="77777777" w:rsidR="001B34C9" w:rsidRDefault="001B34C9">
            <w:pPr>
              <w:widowControl/>
            </w:pPr>
            <w:r>
              <w:t>Гамма (цезий-137)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00B" w14:textId="77777777" w:rsidR="001B34C9" w:rsidRDefault="001B34C9">
            <w:pPr>
              <w:widowControl/>
              <w:jc w:val="center"/>
            </w:pPr>
            <w:r>
              <w:t>То 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92C" w14:textId="77777777" w:rsidR="001B34C9" w:rsidRDefault="001B34C9">
            <w:pPr>
              <w:widowControl/>
              <w:jc w:val="center"/>
            </w:pPr>
            <w:r>
              <w:t>То же</w:t>
            </w:r>
          </w:p>
        </w:tc>
      </w:tr>
      <w:tr w:rsidR="001B34C9" w14:paraId="73AB1AB3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A52" w14:textId="77777777" w:rsidR="001B34C9" w:rsidRDefault="001B34C9">
            <w:pPr>
              <w:widowControl/>
            </w:pPr>
            <w:r>
              <w:t>7. Контроль радиоактивного загрязнения в пр</w:t>
            </w:r>
            <w:r>
              <w:t>о</w:t>
            </w:r>
            <w:r>
              <w:t>бах окружающей среды.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228" w14:textId="77777777" w:rsidR="001B34C9" w:rsidRDefault="001B34C9">
            <w:pPr>
              <w:widowControl/>
            </w:pPr>
            <w:r>
              <w:t>Объемная акти</w:t>
            </w:r>
            <w:r>
              <w:t>в</w:t>
            </w:r>
            <w:r>
              <w:t>ность радионуклидов в пробе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C01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Бк/м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A67" w14:textId="77777777" w:rsidR="001B34C9" w:rsidRDefault="001B34C9">
            <w:pPr>
              <w:widowControl/>
            </w:pPr>
            <w:r>
              <w:t>Бета (стронций-90)</w:t>
            </w:r>
          </w:p>
          <w:p w14:paraId="6E1BDFFB" w14:textId="77777777" w:rsidR="001B34C9" w:rsidRDefault="001B34C9">
            <w:pPr>
              <w:widowControl/>
            </w:pPr>
            <w:r>
              <w:t>Альфа(плутоний-239)</w:t>
            </w:r>
          </w:p>
          <w:p w14:paraId="3E6C93B9" w14:textId="77777777" w:rsidR="001B34C9" w:rsidRDefault="001B34C9">
            <w:pPr>
              <w:widowControl/>
            </w:pPr>
            <w:r>
              <w:t>Гамма (цезий-137,134)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DA4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от 3 до 3.10</w:t>
            </w:r>
            <w:r>
              <w:rPr>
                <w:vertAlign w:val="superscript"/>
              </w:rPr>
              <w:t>3</w:t>
            </w:r>
          </w:p>
          <w:p w14:paraId="57EE69D3" w14:textId="77777777" w:rsidR="001B34C9" w:rsidRDefault="001B34C9">
            <w:pPr>
              <w:widowControl/>
              <w:jc w:val="center"/>
            </w:pPr>
            <w:r>
              <w:t>0,5 - 5.10</w:t>
            </w:r>
            <w:r>
              <w:rPr>
                <w:vertAlign w:val="superscript"/>
              </w:rPr>
              <w:t>2</w:t>
            </w:r>
          </w:p>
          <w:p w14:paraId="705E970B" w14:textId="77777777" w:rsidR="001B34C9" w:rsidRDefault="001B34C9">
            <w:pPr>
              <w:widowControl/>
              <w:jc w:val="center"/>
            </w:pPr>
            <w:r>
              <w:t>от 3 до 3.10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790" w14:textId="77777777" w:rsidR="001B34C9" w:rsidRDefault="001B34C9">
            <w:pPr>
              <w:widowControl/>
              <w:jc w:val="center"/>
            </w:pPr>
            <w:r>
              <w:t>от 3.10</w:t>
            </w:r>
            <w:r>
              <w:rPr>
                <w:vertAlign w:val="superscript"/>
              </w:rPr>
              <w:t>2</w:t>
            </w:r>
            <w:r>
              <w:t xml:space="preserve"> до 3.10</w:t>
            </w:r>
            <w:r>
              <w:rPr>
                <w:vertAlign w:val="superscript"/>
              </w:rPr>
              <w:t>4</w:t>
            </w:r>
          </w:p>
          <w:p w14:paraId="55BEA835" w14:textId="77777777" w:rsidR="001B34C9" w:rsidRDefault="001B34C9">
            <w:pPr>
              <w:widowControl/>
              <w:jc w:val="center"/>
            </w:pPr>
          </w:p>
          <w:p w14:paraId="0E47CDB4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от 3.10</w:t>
            </w:r>
            <w:r>
              <w:rPr>
                <w:vertAlign w:val="superscript"/>
              </w:rPr>
              <w:t>2</w:t>
            </w:r>
            <w:r>
              <w:t xml:space="preserve"> до 3.10</w:t>
            </w:r>
            <w:r>
              <w:rPr>
                <w:vertAlign w:val="superscript"/>
              </w:rPr>
              <w:t>5</w:t>
            </w:r>
          </w:p>
        </w:tc>
      </w:tr>
      <w:tr w:rsidR="001B34C9" w14:paraId="11600762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3A98" w14:textId="77777777" w:rsidR="001B34C9" w:rsidRDefault="001B34C9">
            <w:pPr>
              <w:widowControl/>
            </w:pPr>
            <w:r>
              <w:t>8.Контроль радиоактивного загрязнения поверхностей объектов окружа</w:t>
            </w:r>
            <w:r>
              <w:t>ю</w:t>
            </w:r>
            <w:r>
              <w:t>щей среды.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C8B" w14:textId="77777777" w:rsidR="001B34C9" w:rsidRDefault="001B34C9">
            <w:pPr>
              <w:widowControl/>
            </w:pPr>
            <w:r>
              <w:t>Плотность потока ионизирующих частиц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A99" w14:textId="77777777" w:rsidR="001B34C9" w:rsidRDefault="001B34C9">
            <w:pPr>
              <w:widowControl/>
              <w:jc w:val="center"/>
            </w:pPr>
            <w:r>
              <w:t>см</w:t>
            </w:r>
            <w:r>
              <w:rPr>
                <w:vertAlign w:val="superscript"/>
              </w:rPr>
              <w:t>-2</w:t>
            </w:r>
            <w:r>
              <w:sym w:font="Symbol" w:char="F0D7"/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AD9" w14:textId="77777777" w:rsidR="001B34C9" w:rsidRDefault="001B34C9">
            <w:pPr>
              <w:widowControl/>
            </w:pPr>
            <w:r>
              <w:t>Альфа</w:t>
            </w:r>
          </w:p>
          <w:p w14:paraId="1D486AAD" w14:textId="77777777" w:rsidR="001B34C9" w:rsidRDefault="001B34C9">
            <w:pPr>
              <w:widowControl/>
            </w:pPr>
            <w:r>
              <w:t>Бета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6D1" w14:textId="77777777" w:rsidR="001B34C9" w:rsidRDefault="001B34C9">
            <w:pPr>
              <w:widowControl/>
              <w:jc w:val="center"/>
            </w:pPr>
            <w:r>
              <w:t>от 1.10</w:t>
            </w:r>
            <w:r>
              <w:rPr>
                <w:vertAlign w:val="superscript"/>
              </w:rPr>
              <w:t>2</w:t>
            </w:r>
            <w:r>
              <w:t xml:space="preserve"> до 1.10</w:t>
            </w:r>
            <w:r>
              <w:rPr>
                <w:vertAlign w:val="superscript"/>
              </w:rPr>
              <w:t>4</w:t>
            </w:r>
          </w:p>
          <w:p w14:paraId="3EAB1411" w14:textId="77777777" w:rsidR="001B34C9" w:rsidRDefault="001B34C9">
            <w:pPr>
              <w:widowControl/>
              <w:jc w:val="center"/>
            </w:pPr>
            <w:r>
              <w:t>от 1.10</w:t>
            </w:r>
            <w:r>
              <w:rPr>
                <w:vertAlign w:val="superscript"/>
              </w:rPr>
              <w:t>3</w:t>
            </w:r>
            <w:r>
              <w:t xml:space="preserve"> до 1.10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8A2" w14:textId="77777777" w:rsidR="001B34C9" w:rsidRDefault="001B34C9">
            <w:pPr>
              <w:widowControl/>
              <w:jc w:val="center"/>
            </w:pPr>
            <w:r>
              <w:t>от 1.10</w:t>
            </w:r>
            <w:r>
              <w:rPr>
                <w:vertAlign w:val="superscript"/>
              </w:rPr>
              <w:t>3</w:t>
            </w:r>
            <w:r>
              <w:t xml:space="preserve"> до 1.10</w:t>
            </w:r>
            <w:r>
              <w:rPr>
                <w:vertAlign w:val="superscript"/>
              </w:rPr>
              <w:t>7</w:t>
            </w:r>
          </w:p>
          <w:p w14:paraId="24454B21" w14:textId="77777777" w:rsidR="001B34C9" w:rsidRDefault="001B34C9">
            <w:pPr>
              <w:widowControl/>
              <w:jc w:val="center"/>
            </w:pPr>
            <w:r>
              <w:t>от 1.10</w:t>
            </w:r>
            <w:r>
              <w:rPr>
                <w:vertAlign w:val="superscript"/>
              </w:rPr>
              <w:t>5</w:t>
            </w:r>
            <w:r>
              <w:t xml:space="preserve"> до 1.10</w:t>
            </w:r>
            <w:r>
              <w:rPr>
                <w:vertAlign w:val="superscript"/>
              </w:rPr>
              <w:t>9</w:t>
            </w:r>
          </w:p>
        </w:tc>
      </w:tr>
      <w:tr w:rsidR="001B34C9" w14:paraId="5E5B3C7D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EA3" w14:textId="77777777" w:rsidR="001B34C9" w:rsidRDefault="001B34C9">
            <w:pPr>
              <w:widowControl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A5B" w14:textId="77777777" w:rsidR="001B34C9" w:rsidRDefault="001B34C9">
            <w:pPr>
              <w:widowControl/>
            </w:pPr>
            <w:r>
              <w:t>Поверхностная активность радиону</w:t>
            </w:r>
            <w:r>
              <w:t>к</w:t>
            </w:r>
            <w:r>
              <w:t>лидов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869" w14:textId="77777777" w:rsidR="001B34C9" w:rsidRDefault="001B34C9">
            <w:pPr>
              <w:widowControl/>
              <w:jc w:val="center"/>
            </w:pPr>
            <w:r>
              <w:t>Бк/м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ECD" w14:textId="77777777" w:rsidR="001B34C9" w:rsidRDefault="001B34C9">
            <w:pPr>
              <w:widowControl/>
            </w:pPr>
            <w:r>
              <w:t>Бета</w:t>
            </w:r>
          </w:p>
          <w:p w14:paraId="28F1A5A7" w14:textId="77777777" w:rsidR="001B34C9" w:rsidRDefault="001B34C9">
            <w:pPr>
              <w:widowControl/>
            </w:pPr>
            <w:r>
              <w:t>Альфа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FB7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2</w:t>
            </w:r>
            <w:r>
              <w:t xml:space="preserve"> до 4.10</w:t>
            </w:r>
            <w:r>
              <w:rPr>
                <w:vertAlign w:val="superscript"/>
              </w:rPr>
              <w:t>4</w:t>
            </w:r>
          </w:p>
          <w:p w14:paraId="399DD43A" w14:textId="77777777" w:rsidR="001B34C9" w:rsidRDefault="001B34C9">
            <w:pPr>
              <w:widowControl/>
              <w:jc w:val="center"/>
              <w:rPr>
                <w:vertAlign w:val="superscript"/>
              </w:rPr>
            </w:pPr>
            <w:r>
              <w:t>от 5 до 5.10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941" w14:textId="77777777" w:rsidR="001B34C9" w:rsidRDefault="001B34C9">
            <w:pPr>
              <w:widowControl/>
              <w:jc w:val="center"/>
            </w:pPr>
            <w:r>
              <w:t>от 4.10</w:t>
            </w:r>
            <w:r>
              <w:rPr>
                <w:vertAlign w:val="superscript"/>
              </w:rPr>
              <w:t>3</w:t>
            </w:r>
            <w:r>
              <w:t xml:space="preserve"> до 4.10</w:t>
            </w:r>
            <w:r>
              <w:rPr>
                <w:vertAlign w:val="superscript"/>
              </w:rPr>
              <w:t>6</w:t>
            </w:r>
          </w:p>
          <w:p w14:paraId="0FAF97B2" w14:textId="77777777" w:rsidR="001B34C9" w:rsidRDefault="001B34C9">
            <w:pPr>
              <w:widowControl/>
              <w:jc w:val="center"/>
            </w:pPr>
            <w:r>
              <w:t>от 50 до 5.10</w:t>
            </w:r>
            <w:r>
              <w:rPr>
                <w:vertAlign w:val="superscript"/>
              </w:rPr>
              <w:t>4</w:t>
            </w:r>
          </w:p>
        </w:tc>
      </w:tr>
      <w:tr w:rsidR="001B34C9" w14:paraId="0F3DA7A4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C636B" w14:textId="77777777" w:rsidR="001B34C9" w:rsidRDefault="001B34C9">
            <w:pPr>
              <w:widowControl/>
            </w:pPr>
            <w:r>
              <w:t>9. Контроль состава и содержания радионуклидов в пробах об</w:t>
            </w:r>
            <w:r>
              <w:t>ъ</w:t>
            </w:r>
            <w:r>
              <w:t>ектов окружающей среды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22C" w14:textId="77777777" w:rsidR="001B34C9" w:rsidRDefault="001B34C9">
            <w:pPr>
              <w:widowControl/>
            </w:pPr>
            <w:r>
              <w:t>Энергетическое распределение излуч</w:t>
            </w:r>
            <w:r>
              <w:t>е</w:t>
            </w:r>
            <w:r>
              <w:t>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708" w14:textId="77777777" w:rsidR="001B34C9" w:rsidRDefault="001B34C9">
            <w:pPr>
              <w:widowControl/>
              <w:jc w:val="center"/>
            </w:pPr>
            <w:r>
              <w:t>Дж</w:t>
            </w:r>
          </w:p>
          <w:p w14:paraId="2B6D179A" w14:textId="77777777" w:rsidR="001B34C9" w:rsidRDefault="001B34C9">
            <w:pPr>
              <w:widowControl/>
              <w:jc w:val="center"/>
            </w:pPr>
            <w:r>
              <w:t>(МэВ)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38B" w14:textId="77777777" w:rsidR="001B34C9" w:rsidRDefault="001B34C9">
            <w:pPr>
              <w:widowControl/>
            </w:pPr>
            <w:r>
              <w:t>Альфа</w:t>
            </w:r>
          </w:p>
          <w:p w14:paraId="173EE1BF" w14:textId="77777777" w:rsidR="001B34C9" w:rsidRDefault="001B34C9">
            <w:pPr>
              <w:widowControl/>
            </w:pPr>
            <w:r>
              <w:t>Бета</w:t>
            </w:r>
          </w:p>
          <w:p w14:paraId="62672358" w14:textId="77777777" w:rsidR="001B34C9" w:rsidRDefault="001B34C9">
            <w:pPr>
              <w:widowControl/>
            </w:pPr>
            <w:r>
              <w:t>Гамма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155" w14:textId="77777777" w:rsidR="001B34C9" w:rsidRDefault="001B34C9">
            <w:pPr>
              <w:widowControl/>
              <w:jc w:val="center"/>
            </w:pPr>
            <w:r>
              <w:t>По приложению П2 НРБ-99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5F7" w14:textId="77777777" w:rsidR="001B34C9" w:rsidRDefault="001B34C9">
            <w:pPr>
              <w:widowControl/>
              <w:jc w:val="center"/>
            </w:pPr>
            <w:r>
              <w:t>По приложению П2 НРБ-99</w:t>
            </w:r>
          </w:p>
        </w:tc>
      </w:tr>
      <w:tr w:rsidR="001B34C9" w14:paraId="0024FDE8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910" w14:textId="77777777" w:rsidR="001B34C9" w:rsidRDefault="001B34C9">
            <w:pPr>
              <w:widowControl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448" w14:textId="77777777" w:rsidR="001B34C9" w:rsidRDefault="001B34C9">
            <w:pPr>
              <w:widowControl/>
            </w:pPr>
            <w:r>
              <w:t>Объемная, удельная, поверхностная активности ради</w:t>
            </w:r>
            <w:r>
              <w:t>о</w:t>
            </w:r>
            <w:r>
              <w:t>нуклидов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CFC" w14:textId="77777777" w:rsidR="001B34C9" w:rsidRDefault="001B34C9">
            <w:pPr>
              <w:widowControl/>
              <w:jc w:val="center"/>
            </w:pPr>
            <w:r>
              <w:t>Бк/м</w:t>
            </w:r>
            <w:r>
              <w:rPr>
                <w:vertAlign w:val="superscript"/>
              </w:rPr>
              <w:t>3</w:t>
            </w:r>
            <w:r>
              <w:t>,</w:t>
            </w:r>
          </w:p>
          <w:p w14:paraId="49B54D8B" w14:textId="77777777" w:rsidR="001B34C9" w:rsidRDefault="001B34C9">
            <w:pPr>
              <w:widowControl/>
              <w:jc w:val="center"/>
            </w:pPr>
            <w:r>
              <w:t>Бк/кг,</w:t>
            </w:r>
          </w:p>
          <w:p w14:paraId="4B6C99D9" w14:textId="77777777" w:rsidR="001B34C9" w:rsidRDefault="001B34C9">
            <w:pPr>
              <w:widowControl/>
              <w:jc w:val="center"/>
            </w:pPr>
            <w:r>
              <w:t>Бк/м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732" w14:textId="77777777" w:rsidR="001B34C9" w:rsidRDefault="001B34C9">
            <w:pPr>
              <w:widowControl/>
            </w:pPr>
            <w:r>
              <w:t>Альфа</w:t>
            </w:r>
          </w:p>
          <w:p w14:paraId="4355F914" w14:textId="77777777" w:rsidR="001B34C9" w:rsidRDefault="001B34C9">
            <w:pPr>
              <w:widowControl/>
            </w:pPr>
            <w:r>
              <w:t>Бета</w:t>
            </w:r>
          </w:p>
          <w:p w14:paraId="54414BC8" w14:textId="77777777" w:rsidR="001B34C9" w:rsidRDefault="001B34C9">
            <w:pPr>
              <w:widowControl/>
            </w:pPr>
            <w:r>
              <w:t>Гамма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77D" w14:textId="77777777" w:rsidR="001B34C9" w:rsidRDefault="001B34C9">
            <w:pPr>
              <w:widowControl/>
              <w:jc w:val="center"/>
            </w:pPr>
            <w:r>
              <w:t>По п.п. 5-8</w:t>
            </w:r>
          </w:p>
          <w:p w14:paraId="2662FC77" w14:textId="77777777" w:rsidR="001B34C9" w:rsidRDefault="001B34C9">
            <w:pPr>
              <w:widowControl/>
              <w:jc w:val="center"/>
            </w:pPr>
            <w:r>
              <w:t>настоящей таблицы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3D8" w14:textId="77777777" w:rsidR="001B34C9" w:rsidRDefault="001B34C9">
            <w:pPr>
              <w:widowControl/>
              <w:jc w:val="center"/>
            </w:pPr>
            <w:r>
              <w:t>По п.п. 5-8</w:t>
            </w:r>
          </w:p>
          <w:p w14:paraId="3B77DB4D" w14:textId="77777777" w:rsidR="001B34C9" w:rsidRDefault="001B34C9">
            <w:pPr>
              <w:widowControl/>
              <w:jc w:val="center"/>
            </w:pPr>
            <w:r>
              <w:t>настоящей таблицы</w:t>
            </w:r>
          </w:p>
        </w:tc>
      </w:tr>
    </w:tbl>
    <w:p w14:paraId="262D5419" w14:textId="77777777" w:rsidR="001B34C9" w:rsidRDefault="001B34C9">
      <w:pPr>
        <w:ind w:firstLine="284"/>
        <w:jc w:val="both"/>
        <w:sectPr w:rsidR="001B34C9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14:paraId="33FFFA02" w14:textId="77777777" w:rsidR="001B34C9" w:rsidRDefault="001B34C9">
      <w:pPr>
        <w:ind w:firstLine="284"/>
        <w:jc w:val="center"/>
        <w:rPr>
          <w:b/>
          <w:bCs/>
        </w:rPr>
      </w:pPr>
      <w:bookmarkStart w:id="14" w:name="_Toc513542716"/>
      <w:r>
        <w:rPr>
          <w:b/>
          <w:bCs/>
        </w:rPr>
        <w:t>8. Общие технические требования к средствам контроля радиационной обстановки</w:t>
      </w:r>
      <w:bookmarkEnd w:id="14"/>
    </w:p>
    <w:p w14:paraId="7E26E60E" w14:textId="77777777" w:rsidR="001B34C9" w:rsidRDefault="001B34C9">
      <w:pPr>
        <w:ind w:firstLine="284"/>
        <w:jc w:val="both"/>
      </w:pPr>
    </w:p>
    <w:p w14:paraId="3554A44B" w14:textId="77777777" w:rsidR="001B34C9" w:rsidRDefault="001B34C9">
      <w:pPr>
        <w:ind w:firstLine="284"/>
        <w:jc w:val="both"/>
      </w:pPr>
      <w:r>
        <w:t>8.1. Основные технические требования к средствам контроля радиационной обстановки с</w:t>
      </w:r>
      <w:r>
        <w:t>о</w:t>
      </w:r>
      <w:r>
        <w:t>держатся в следующих основополагающих стандартах :</w:t>
      </w:r>
    </w:p>
    <w:p w14:paraId="0B2F98CE" w14:textId="77777777" w:rsidR="001B34C9" w:rsidRDefault="001B34C9">
      <w:pPr>
        <w:ind w:firstLine="284"/>
        <w:jc w:val="both"/>
      </w:pPr>
      <w:r>
        <w:t>ГОСТ 4.59-79 - СПКП "Средства измерений ионизирующих излучений. Номенклатура пок</w:t>
      </w:r>
      <w:r>
        <w:t>а</w:t>
      </w:r>
      <w:r>
        <w:t>зателей".</w:t>
      </w:r>
    </w:p>
    <w:p w14:paraId="3C05DC38" w14:textId="77777777" w:rsidR="001B34C9" w:rsidRDefault="001B34C9">
      <w:pPr>
        <w:ind w:firstLine="284"/>
        <w:jc w:val="both"/>
      </w:pPr>
      <w:r>
        <w:t>ГОСТ 27451-87 "Средства измерений ионизирующих излучений. Общие технические усл</w:t>
      </w:r>
      <w:r>
        <w:t>о</w:t>
      </w:r>
      <w:r>
        <w:t>вия".</w:t>
      </w:r>
    </w:p>
    <w:p w14:paraId="47DE31D3" w14:textId="77777777" w:rsidR="001B34C9" w:rsidRDefault="001B34C9">
      <w:pPr>
        <w:ind w:firstLine="284"/>
        <w:jc w:val="both"/>
      </w:pPr>
      <w:r>
        <w:t>ГОСТ 29.074-91 "Аппаратура контроля радиационной обстановки. Общие требования".</w:t>
      </w:r>
    </w:p>
    <w:p w14:paraId="322A518E" w14:textId="77777777" w:rsidR="001B34C9" w:rsidRDefault="001B34C9">
      <w:pPr>
        <w:ind w:firstLine="284"/>
        <w:jc w:val="both"/>
      </w:pPr>
      <w:r>
        <w:t>ГОСТ 27452-87 "Аппаратура контроля радиационной безопасности на атомных станциях. Общие технические требования".</w:t>
      </w:r>
    </w:p>
    <w:p w14:paraId="1C878FA0" w14:textId="77777777" w:rsidR="001B34C9" w:rsidRDefault="001B34C9">
      <w:pPr>
        <w:ind w:firstLine="284"/>
        <w:jc w:val="both"/>
      </w:pPr>
      <w:r>
        <w:t>ГОСТ 26344.0-84 "Аппаратура ядерного приборостроения для атомных станций. Осно</w:t>
      </w:r>
      <w:r>
        <w:t>в</w:t>
      </w:r>
      <w:r>
        <w:t>ные положения".</w:t>
      </w:r>
    </w:p>
    <w:p w14:paraId="179DBB34" w14:textId="77777777" w:rsidR="001B34C9" w:rsidRDefault="001B34C9">
      <w:pPr>
        <w:ind w:firstLine="284"/>
        <w:jc w:val="both"/>
      </w:pPr>
      <w:r>
        <w:t>ГОСТ 24525.4-80 "Управление охраной окружающей среды. Основные положения - 80".</w:t>
      </w:r>
    </w:p>
    <w:p w14:paraId="192377B6" w14:textId="77777777" w:rsidR="001B34C9" w:rsidRDefault="001B34C9">
      <w:pPr>
        <w:ind w:firstLine="284"/>
        <w:jc w:val="both"/>
      </w:pPr>
      <w:r>
        <w:t>ГОСТ 12.1.048-85 "Контроль радиационный при захоронении радиоактивных отходов. Н</w:t>
      </w:r>
      <w:r>
        <w:t>о</w:t>
      </w:r>
      <w:r>
        <w:t>менклатура контролируемых параметров".</w:t>
      </w:r>
    </w:p>
    <w:p w14:paraId="00B42EFA" w14:textId="77777777" w:rsidR="001B34C9" w:rsidRDefault="001B34C9">
      <w:pPr>
        <w:ind w:firstLine="284"/>
        <w:jc w:val="both"/>
      </w:pPr>
      <w:r>
        <w:t>8.2. Основные требования к относительной погрешности большинства рабочих средств измерений ионизирующего излучения сформулированы в ГОСТ 29074-91, а требования к осно</w:t>
      </w:r>
      <w:r>
        <w:t>в</w:t>
      </w:r>
      <w:r>
        <w:t>ной погрешности даны и также в стандартах на поверочные схемы для средств</w:t>
      </w:r>
    </w:p>
    <w:p w14:paraId="1B7AE698" w14:textId="77777777" w:rsidR="001B34C9" w:rsidRDefault="001B34C9">
      <w:pPr>
        <w:ind w:firstLine="284"/>
        <w:jc w:val="both"/>
        <w:rPr>
          <w:i/>
          <w:iCs/>
        </w:rPr>
      </w:pPr>
      <w:r>
        <w:t>измерений соответствующих величин. Предпочтение следует отдавать средствам измер</w:t>
      </w:r>
      <w:r>
        <w:t>е</w:t>
      </w:r>
      <w:r>
        <w:t>ний, имеющим относительную погрешность не более, чем от -30 % до +50 %.</w:t>
      </w:r>
    </w:p>
    <w:p w14:paraId="54ED0A6B" w14:textId="77777777" w:rsidR="001B34C9" w:rsidRDefault="001B34C9">
      <w:pPr>
        <w:ind w:firstLine="284"/>
        <w:jc w:val="both"/>
      </w:pPr>
      <w:r>
        <w:t>В отдельных случаях могут быть приняты другие значения суммарной относительной погрешности рабочих средств измерения с учетом специфики измерения контролируемых параметров, особенностей пробоотбора, динамики изменения радиационной обстано</w:t>
      </w:r>
      <w:r>
        <w:t>в</w:t>
      </w:r>
      <w:r>
        <w:t>ки и т.п. При этом следует учитывать для каждого вида излучения и контролируемой среды требования, и</w:t>
      </w:r>
      <w:r>
        <w:t>з</w:t>
      </w:r>
      <w:r>
        <w:t>ложенные в стандартах, приведенных в разделах 8 и 10 настоящих МУ.</w:t>
      </w:r>
    </w:p>
    <w:p w14:paraId="24B58EDD" w14:textId="77777777" w:rsidR="001B34C9" w:rsidRDefault="001B34C9">
      <w:pPr>
        <w:ind w:firstLine="284"/>
        <w:jc w:val="both"/>
      </w:pPr>
      <w:r>
        <w:t>Общий подход к оцениванию результатов контроля радиационной обстановки приведен в Приложении 1.</w:t>
      </w:r>
    </w:p>
    <w:p w14:paraId="64368A4D" w14:textId="77777777" w:rsidR="001B34C9" w:rsidRDefault="001B34C9">
      <w:pPr>
        <w:ind w:firstLine="284"/>
        <w:jc w:val="both"/>
      </w:pPr>
    </w:p>
    <w:p w14:paraId="1B6499E5" w14:textId="77777777" w:rsidR="001B34C9" w:rsidRDefault="001B34C9">
      <w:pPr>
        <w:ind w:firstLine="284"/>
        <w:jc w:val="center"/>
        <w:rPr>
          <w:b/>
          <w:bCs/>
        </w:rPr>
      </w:pPr>
      <w:bookmarkStart w:id="15" w:name="_Toc513542717"/>
      <w:r>
        <w:rPr>
          <w:b/>
          <w:bCs/>
        </w:rPr>
        <w:t>9. Требования к аппаратуре и организации контроля радиационной обстановки в случае аварий</w:t>
      </w:r>
      <w:bookmarkEnd w:id="15"/>
    </w:p>
    <w:p w14:paraId="7D70AB92" w14:textId="77777777" w:rsidR="001B34C9" w:rsidRDefault="001B34C9">
      <w:pPr>
        <w:ind w:firstLine="284"/>
        <w:jc w:val="both"/>
        <w:rPr>
          <w:b/>
          <w:bCs/>
        </w:rPr>
      </w:pPr>
    </w:p>
    <w:p w14:paraId="667307E2" w14:textId="77777777" w:rsidR="001B34C9" w:rsidRDefault="001B34C9">
      <w:pPr>
        <w:ind w:firstLine="284"/>
        <w:jc w:val="both"/>
      </w:pPr>
      <w:r>
        <w:t>9.1. В проектной документации каждого радиационного объекта должны быть определены возможные аварии и причины их возникновения, а также должны быть определены</w:t>
      </w:r>
    </w:p>
    <w:p w14:paraId="66024F14" w14:textId="77777777" w:rsidR="001B34C9" w:rsidRDefault="001B34C9">
      <w:pPr>
        <w:ind w:firstLine="284"/>
        <w:jc w:val="both"/>
      </w:pPr>
      <w:r>
        <w:t>рабочие зоны и территории, на которых может возникнуть опасная радиационная обст</w:t>
      </w:r>
      <w:r>
        <w:t>а</w:t>
      </w:r>
      <w:r>
        <w:t xml:space="preserve">новка в случае аварии (проектной и </w:t>
      </w:r>
      <w:proofErr w:type="spellStart"/>
      <w:r>
        <w:t>запроектной</w:t>
      </w:r>
      <w:proofErr w:type="spellEnd"/>
      <w:r>
        <w:t>).</w:t>
      </w:r>
    </w:p>
    <w:p w14:paraId="01A09447" w14:textId="77777777" w:rsidR="001B34C9" w:rsidRDefault="001B34C9">
      <w:pPr>
        <w:ind w:firstLine="284"/>
        <w:jc w:val="both"/>
      </w:pPr>
      <w:r>
        <w:t>9.2. Технические средства радиационного контроля должны обеспечить обнаружение ради</w:t>
      </w:r>
      <w:r>
        <w:t>а</w:t>
      </w:r>
      <w:r>
        <w:t>ционной аварии, а запланированные организационные мероприятия должны обеспечить срочные меры по прекращению развития аварии, поддерживая контроль над и</w:t>
      </w:r>
      <w:r>
        <w:t>с</w:t>
      </w:r>
      <w:r>
        <w:t>точником излучения в аварийной ситуации.</w:t>
      </w:r>
    </w:p>
    <w:p w14:paraId="08650B63" w14:textId="77777777" w:rsidR="001B34C9" w:rsidRDefault="001B34C9">
      <w:pPr>
        <w:ind w:firstLine="284"/>
        <w:jc w:val="both"/>
      </w:pPr>
      <w:r>
        <w:t>9.3. Измерительные задачи и объем контроля радиационной обстановки, а также параме</w:t>
      </w:r>
      <w:r>
        <w:t>т</w:t>
      </w:r>
      <w:r>
        <w:t>ры аппаратуры КРО и АСКРО, соответствующей категории данного объекта, должны выбираться из данных табл. 1 настоящего документа для АРО.</w:t>
      </w:r>
    </w:p>
    <w:p w14:paraId="27729329" w14:textId="77777777" w:rsidR="001B34C9" w:rsidRDefault="001B34C9">
      <w:pPr>
        <w:ind w:firstLine="284"/>
        <w:jc w:val="both"/>
      </w:pPr>
      <w:r>
        <w:t>9.4. Перечень основных технических средств, соответствующих выбранным техническим параметрам, для обнаружения и ликвидации последствий аварии:</w:t>
      </w:r>
    </w:p>
    <w:p w14:paraId="718441BA" w14:textId="77777777" w:rsidR="001B34C9" w:rsidRDefault="001B34C9">
      <w:pPr>
        <w:ind w:firstLine="284"/>
        <w:jc w:val="both"/>
      </w:pPr>
      <w:r>
        <w:t xml:space="preserve">- приборы контроля </w:t>
      </w:r>
      <w:proofErr w:type="spellStart"/>
      <w:r>
        <w:t>газоаэрозольных</w:t>
      </w:r>
      <w:proofErr w:type="spellEnd"/>
      <w:r>
        <w:t xml:space="preserve"> выбросов;</w:t>
      </w:r>
    </w:p>
    <w:p w14:paraId="79DA7D1B" w14:textId="77777777" w:rsidR="001B34C9" w:rsidRDefault="001B34C9">
      <w:pPr>
        <w:ind w:firstLine="284"/>
        <w:jc w:val="both"/>
      </w:pPr>
      <w:r>
        <w:t>- приборы контроля жидких сбросов;</w:t>
      </w:r>
    </w:p>
    <w:p w14:paraId="4DFE790E" w14:textId="77777777" w:rsidR="001B34C9" w:rsidRDefault="001B34C9">
      <w:pPr>
        <w:ind w:firstLine="284"/>
        <w:jc w:val="both"/>
      </w:pPr>
      <w:r>
        <w:t>- автоматизированные системы контроля радиационной обстановки или единичные авт</w:t>
      </w:r>
      <w:r>
        <w:t>о</w:t>
      </w:r>
      <w:r>
        <w:t>матизированные посты;</w:t>
      </w:r>
    </w:p>
    <w:p w14:paraId="3676FEDB" w14:textId="77777777" w:rsidR="001B34C9" w:rsidRDefault="001B34C9">
      <w:pPr>
        <w:ind w:firstLine="284"/>
        <w:jc w:val="both"/>
      </w:pPr>
      <w:r>
        <w:t>- специализированные посты и технические средства для отбора проб воды, воздуха, почвы и т.п., в т.ч. и в составе ПРЛ;</w:t>
      </w:r>
    </w:p>
    <w:p w14:paraId="0E1BD933" w14:textId="77777777" w:rsidR="001B34C9" w:rsidRDefault="001B34C9">
      <w:pPr>
        <w:ind w:firstLine="284"/>
        <w:jc w:val="both"/>
      </w:pPr>
      <w:r>
        <w:t>- переносные и лабораторные приборы, позволяющие измерять аварийные уровни мо</w:t>
      </w:r>
      <w:r>
        <w:t>щ</w:t>
      </w:r>
      <w:r>
        <w:t>ности дозы излучений и аварийные уровни удельной активности альфа-излучателей, иода-131, цезия-134, 137, стронция-90 в различных пробах.</w:t>
      </w:r>
    </w:p>
    <w:p w14:paraId="5D68317F" w14:textId="77777777" w:rsidR="001B34C9" w:rsidRDefault="001B34C9">
      <w:pPr>
        <w:ind w:firstLine="284"/>
        <w:jc w:val="both"/>
      </w:pPr>
      <w:r>
        <w:t>9.5. На объектах I и II категорий должны быть подвижные радиометрические лаборат</w:t>
      </w:r>
      <w:r>
        <w:t>о</w:t>
      </w:r>
      <w:r>
        <w:t>рии, оснащенные необходимой аппаратурой для контроля радиационной обстановки и отбора проб на территории вокруг объекта.</w:t>
      </w:r>
    </w:p>
    <w:p w14:paraId="013FC948" w14:textId="77777777" w:rsidR="001B34C9" w:rsidRDefault="001B34C9">
      <w:pPr>
        <w:ind w:firstLine="284"/>
        <w:jc w:val="both"/>
      </w:pPr>
      <w:r>
        <w:t>9.6. Аппаратура контроля радиационной обстановки должна обеспечивать возможность принятия своевременного и обоснованного решения для уменьшения последствий аварии и установления критериев для принятия неотложных мер по защите персонала, н</w:t>
      </w:r>
      <w:r>
        <w:t>а</w:t>
      </w:r>
      <w:r>
        <w:t>селения и объектов окружающей среды согласно табл. 6.3, 6.4 и 6.5 НРБ-99.</w:t>
      </w:r>
    </w:p>
    <w:p w14:paraId="0719711A" w14:textId="77777777" w:rsidR="001B34C9" w:rsidRDefault="001B34C9">
      <w:pPr>
        <w:ind w:firstLine="284"/>
        <w:jc w:val="both"/>
      </w:pPr>
      <w:r>
        <w:t>9.7. Для четкой организации работ при радиационной аварии должны быть разработаны следующие документы и инструкции разного уровня, в том числе согласованные с государстве</w:t>
      </w:r>
      <w:r>
        <w:t>н</w:t>
      </w:r>
      <w:r>
        <w:t>ными органами контроля согласно разделу 6 ОСПОРБ-99:</w:t>
      </w:r>
    </w:p>
    <w:p w14:paraId="7614B0C9" w14:textId="77777777" w:rsidR="001B34C9" w:rsidRDefault="001B34C9">
      <w:pPr>
        <w:ind w:firstLine="284"/>
        <w:jc w:val="both"/>
      </w:pPr>
      <w:r>
        <w:t>"План мероприятий по защите персонала и населения в случае радиационной аварии" (п.п. 6.3, 6.4 ОСПОРБ-99);</w:t>
      </w:r>
    </w:p>
    <w:p w14:paraId="12CEF929" w14:textId="77777777" w:rsidR="001B34C9" w:rsidRDefault="001B34C9">
      <w:pPr>
        <w:ind w:firstLine="284"/>
        <w:jc w:val="both"/>
      </w:pPr>
      <w:r>
        <w:t>"Инструкция по действию персонала в аварийных ситуациях";</w:t>
      </w:r>
    </w:p>
    <w:p w14:paraId="29394594" w14:textId="77777777" w:rsidR="001B34C9" w:rsidRDefault="001B34C9">
      <w:pPr>
        <w:ind w:firstLine="284"/>
        <w:jc w:val="both"/>
      </w:pPr>
      <w:r>
        <w:t>Табель оснащения техническими средствами контроля радиационной обстановки в случае аварии (номенклатура, место хранения и т.д.);</w:t>
      </w:r>
    </w:p>
    <w:p w14:paraId="152F14A3" w14:textId="77777777" w:rsidR="001B34C9" w:rsidRDefault="001B34C9">
      <w:pPr>
        <w:ind w:firstLine="284"/>
        <w:jc w:val="both"/>
      </w:pPr>
      <w:r>
        <w:t>Система экстренного оповещения о возникшей аварии (план, технические средства инфо</w:t>
      </w:r>
      <w:r>
        <w:t>р</w:t>
      </w:r>
      <w:r>
        <w:t>мационного обеспечения);</w:t>
      </w:r>
    </w:p>
    <w:p w14:paraId="4A376AD6" w14:textId="77777777" w:rsidR="001B34C9" w:rsidRDefault="001B34C9">
      <w:pPr>
        <w:ind w:firstLine="284"/>
        <w:jc w:val="both"/>
      </w:pPr>
      <w:r>
        <w:t>План организации радиационного контроля персонала и населения;</w:t>
      </w:r>
    </w:p>
    <w:p w14:paraId="4B0A615E" w14:textId="77777777" w:rsidR="001B34C9" w:rsidRDefault="001B34C9">
      <w:pPr>
        <w:ind w:firstLine="284"/>
        <w:jc w:val="both"/>
      </w:pPr>
      <w:r>
        <w:t>План мероприятия по снижению облучения работников в соответствии с принципами оптимизации. При этом должны выполняться условия работы персонала при облучении не прев</w:t>
      </w:r>
      <w:r>
        <w:t>ы</w:t>
      </w:r>
      <w:r>
        <w:t xml:space="preserve">шающем 5 </w:t>
      </w:r>
      <w:proofErr w:type="spellStart"/>
      <w:r>
        <w:t>мЗв</w:t>
      </w:r>
      <w:proofErr w:type="spellEnd"/>
      <w:r>
        <w:t xml:space="preserve">/год, а также организация службы радиационной безопасности, если облучение работников превышает 1 </w:t>
      </w:r>
      <w:proofErr w:type="spellStart"/>
      <w:r>
        <w:t>мЗв</w:t>
      </w:r>
      <w:proofErr w:type="spellEnd"/>
      <w:r>
        <w:t>/год.</w:t>
      </w:r>
    </w:p>
    <w:p w14:paraId="684633E1" w14:textId="77777777" w:rsidR="001B34C9" w:rsidRDefault="001B34C9">
      <w:pPr>
        <w:ind w:firstLine="284"/>
        <w:jc w:val="both"/>
        <w:rPr>
          <w:szCs w:val="20"/>
        </w:rPr>
      </w:pPr>
    </w:p>
    <w:p w14:paraId="68412BAF" w14:textId="77777777" w:rsidR="001B34C9" w:rsidRDefault="001B34C9">
      <w:pPr>
        <w:ind w:firstLine="284"/>
        <w:jc w:val="center"/>
        <w:rPr>
          <w:b/>
          <w:bCs/>
        </w:rPr>
      </w:pPr>
      <w:bookmarkStart w:id="16" w:name="_Toc513542718"/>
      <w:r>
        <w:rPr>
          <w:b/>
          <w:bCs/>
        </w:rPr>
        <w:t>10. Общие требования к метрологическому обеспечению измерений параметров радиационной обстановки</w:t>
      </w:r>
      <w:bookmarkEnd w:id="16"/>
    </w:p>
    <w:p w14:paraId="2735B676" w14:textId="77777777" w:rsidR="001B34C9" w:rsidRDefault="001B34C9">
      <w:pPr>
        <w:ind w:firstLine="284"/>
        <w:jc w:val="both"/>
      </w:pPr>
    </w:p>
    <w:p w14:paraId="52A59732" w14:textId="77777777" w:rsidR="001B34C9" w:rsidRDefault="001B34C9">
      <w:pPr>
        <w:ind w:firstLine="284"/>
        <w:jc w:val="both"/>
      </w:pPr>
      <w:r>
        <w:t>10.1. Основные требования к метрологическому обеспечению контроля параметров радиац</w:t>
      </w:r>
      <w:r>
        <w:t>и</w:t>
      </w:r>
      <w:r>
        <w:t>онной обстановки содержатся в основополагающих стандартах:</w:t>
      </w:r>
    </w:p>
    <w:p w14:paraId="35A63A32" w14:textId="77777777" w:rsidR="001B34C9" w:rsidRDefault="001B34C9">
      <w:pPr>
        <w:ind w:firstLine="284"/>
        <w:jc w:val="both"/>
      </w:pPr>
      <w:r>
        <w:t>ГОСТ 27451-87 "Средства измерений ионизирующих излучений. Общие технические усл</w:t>
      </w:r>
      <w:r>
        <w:t>о</w:t>
      </w:r>
      <w:r>
        <w:t>вия".</w:t>
      </w:r>
    </w:p>
    <w:p w14:paraId="4513729F" w14:textId="77777777" w:rsidR="001B34C9" w:rsidRDefault="001B34C9">
      <w:pPr>
        <w:ind w:firstLine="284"/>
        <w:jc w:val="both"/>
      </w:pPr>
      <w:r>
        <w:t xml:space="preserve">ГОСТ 8.508-73. ГСИ "Метрологические характеристики средств измерений и </w:t>
      </w:r>
      <w:proofErr w:type="spellStart"/>
      <w:r>
        <w:t>точностные</w:t>
      </w:r>
      <w:proofErr w:type="spellEnd"/>
      <w:r>
        <w:t xml:space="preserve"> х</w:t>
      </w:r>
      <w:r>
        <w:t>а</w:t>
      </w:r>
      <w:r>
        <w:t>рактеристики средств автоматизации ГСП".</w:t>
      </w:r>
    </w:p>
    <w:p w14:paraId="16210B2A" w14:textId="77777777" w:rsidR="001B34C9" w:rsidRDefault="001B34C9">
      <w:pPr>
        <w:ind w:firstLine="284"/>
        <w:jc w:val="both"/>
      </w:pPr>
      <w:r>
        <w:t>ГОСТ 29074-91 "Аппаратура контроля радиационной обстановки. Общие требования".</w:t>
      </w:r>
    </w:p>
    <w:p w14:paraId="0CB61617" w14:textId="77777777" w:rsidR="001B34C9" w:rsidRDefault="001B34C9">
      <w:pPr>
        <w:ind w:firstLine="284"/>
        <w:jc w:val="both"/>
      </w:pPr>
      <w:r>
        <w:t>ГОСТ 8.437-81 "Системы информационно-измерительные. Метрологическое обеспечение. Основные положения".</w:t>
      </w:r>
    </w:p>
    <w:p w14:paraId="407A1CF0" w14:textId="77777777" w:rsidR="001B34C9" w:rsidRDefault="001B34C9">
      <w:pPr>
        <w:ind w:firstLine="284"/>
        <w:jc w:val="both"/>
      </w:pPr>
      <w:r>
        <w:t>10.2. Метрологическое обеспечение выпуска и эксплуатации аппаратуры контроля радиац</w:t>
      </w:r>
      <w:r>
        <w:t>и</w:t>
      </w:r>
      <w:r>
        <w:t>онной обстановки базируется на поверочных схемах для средств измерения различных физич</w:t>
      </w:r>
      <w:r>
        <w:t>е</w:t>
      </w:r>
      <w:r>
        <w:t>ских величин, нормированные значения которых приведены в НРБ-99 для нормальных и аварийных ситуаций. Перечень ГОСТов на поверочные схемы и методики поверки радиометрич</w:t>
      </w:r>
      <w:r>
        <w:t>е</w:t>
      </w:r>
      <w:r>
        <w:t>ской аппаратуры приведен в табл.2.</w:t>
      </w:r>
    </w:p>
    <w:p w14:paraId="27B4FFF3" w14:textId="77777777" w:rsidR="001B34C9" w:rsidRDefault="001B34C9">
      <w:pPr>
        <w:ind w:firstLine="284"/>
        <w:jc w:val="both"/>
      </w:pPr>
      <w:r>
        <w:t>10.3. Для контроля радиационной обстановки должны применяться средства измерений утвержденного типа (прошедшие испытания и внесенные в Государственный реестр средств изм</w:t>
      </w:r>
      <w:r>
        <w:t>е</w:t>
      </w:r>
      <w:r>
        <w:t>рений) и периодически поверяемые в установленном порядке.</w:t>
      </w:r>
    </w:p>
    <w:p w14:paraId="65CBE22B" w14:textId="77777777" w:rsidR="001B34C9" w:rsidRDefault="001B34C9">
      <w:pPr>
        <w:ind w:firstLine="284"/>
        <w:jc w:val="both"/>
      </w:pPr>
      <w:r>
        <w:t>10.4. Методики выполнения измерений при контроле радиационной обстановки должны удовлетворять требованиям ГОСТ Р 8.563-96 и МИ 2453-2000.</w:t>
      </w:r>
    </w:p>
    <w:p w14:paraId="59B0841B" w14:textId="77777777" w:rsidR="001B34C9" w:rsidRDefault="001B34C9">
      <w:pPr>
        <w:ind w:firstLine="284"/>
        <w:jc w:val="both"/>
      </w:pPr>
    </w:p>
    <w:p w14:paraId="63C8DCA5" w14:textId="77777777" w:rsidR="001B34C9" w:rsidRDefault="001B34C9">
      <w:pPr>
        <w:ind w:firstLine="284"/>
        <w:rPr>
          <w:lang w:val="en-US"/>
        </w:rPr>
      </w:pPr>
      <w:bookmarkStart w:id="17" w:name="_Toc513544922"/>
      <w:r>
        <w:rPr>
          <w:rFonts w:hint="eastAsia"/>
        </w:rPr>
        <w:t>Таблица</w:t>
      </w:r>
      <w:r>
        <w:t xml:space="preserve"> </w:t>
      </w:r>
      <w:bookmarkEnd w:id="17"/>
      <w:r>
        <w:rPr>
          <w:lang w:val="en-US"/>
        </w:rPr>
        <w:t>2</w:t>
      </w:r>
    </w:p>
    <w:p w14:paraId="2BC581CE" w14:textId="77777777" w:rsidR="001B34C9" w:rsidRDefault="001B34C9">
      <w:pPr>
        <w:ind w:firstLine="284"/>
      </w:pPr>
    </w:p>
    <w:p w14:paraId="531189D6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Стандарты в области метрологии ионизирующих излучений</w:t>
      </w:r>
    </w:p>
    <w:p w14:paraId="62E1B3F4" w14:textId="77777777" w:rsidR="001B34C9" w:rsidRDefault="001B34C9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549"/>
        <w:gridCol w:w="1569"/>
        <w:gridCol w:w="1390"/>
        <w:gridCol w:w="1400"/>
      </w:tblGrid>
      <w:tr w:rsidR="001B34C9" w14:paraId="4F651DB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6FFC" w14:textId="77777777" w:rsidR="001B34C9" w:rsidRDefault="001B34C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Физические величины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F1CFF2" w14:textId="77777777" w:rsidR="001B34C9" w:rsidRDefault="001B34C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ГОСТ на эталоны и поверочные сх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</w:p>
        </w:tc>
        <w:tc>
          <w:tcPr>
            <w:tcW w:w="15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1C32FA3" w14:textId="77777777" w:rsidR="001B34C9" w:rsidRDefault="001B34C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 средства поверки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0746F3" w14:textId="77777777" w:rsidR="001B34C9" w:rsidRDefault="001B34C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изм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рений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399DBD" w14:textId="77777777" w:rsidR="001B34C9" w:rsidRDefault="001B34C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Общие технические требов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</w:tr>
      <w:tr w:rsidR="001B34C9" w14:paraId="0B011087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330A2A" w14:textId="77777777" w:rsidR="001B34C9" w:rsidRDefault="001B34C9">
            <w:pPr>
              <w:widowControl/>
            </w:pPr>
            <w:r>
              <w:t>Активность, объемная и удельная акти</w:t>
            </w:r>
            <w:r>
              <w:t>в</w:t>
            </w:r>
            <w:r>
              <w:t>ность: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219EF09" w14:textId="77777777" w:rsidR="001B34C9" w:rsidRDefault="001B34C9">
            <w:pPr>
              <w:widowControl/>
            </w:pP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7F3F6D2" w14:textId="77777777" w:rsidR="001B34C9" w:rsidRDefault="001B34C9">
            <w:pPr>
              <w:widowControl/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550CC39" w14:textId="77777777" w:rsidR="001B34C9" w:rsidRDefault="001B34C9">
            <w:pPr>
              <w:widowControl/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B7A350" w14:textId="77777777" w:rsidR="001B34C9" w:rsidRDefault="001B34C9">
            <w:pPr>
              <w:widowControl/>
            </w:pPr>
          </w:p>
        </w:tc>
      </w:tr>
      <w:tr w:rsidR="001B34C9" w14:paraId="3B125936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E3C410" w14:textId="77777777" w:rsidR="001B34C9" w:rsidRDefault="001B34C9">
            <w:pPr>
              <w:widowControl/>
            </w:pPr>
            <w:r>
              <w:t>нуклидов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57C6B" w14:textId="77777777" w:rsidR="001B34C9" w:rsidRDefault="001B34C9">
            <w:pPr>
              <w:widowControl/>
            </w:pPr>
            <w:r>
              <w:t>ГОСТ 8.033-96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F036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60B34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3889D96" w14:textId="77777777" w:rsidR="001B34C9" w:rsidRDefault="001B34C9">
            <w:pPr>
              <w:widowControl/>
            </w:pPr>
            <w:r>
              <w:t>ГОСТ 23923-89</w:t>
            </w:r>
          </w:p>
        </w:tc>
      </w:tr>
      <w:tr w:rsidR="001B34C9" w14:paraId="2426ED0E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F53EAA" w14:textId="77777777" w:rsidR="001B34C9" w:rsidRDefault="001B34C9">
            <w:pPr>
              <w:widowControl/>
            </w:pPr>
            <w:r>
              <w:t>газов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1D5A0" w14:textId="77777777" w:rsidR="001B34C9" w:rsidRDefault="001B34C9">
            <w:pPr>
              <w:widowControl/>
            </w:pPr>
            <w:r>
              <w:t>ГОСТ 8.039-79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D3B1D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6ECD" w14:textId="77777777" w:rsidR="001B34C9" w:rsidRDefault="001B34C9">
            <w:pPr>
              <w:widowControl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0B468D9" w14:textId="77777777" w:rsidR="001B34C9" w:rsidRDefault="001B34C9">
            <w:pPr>
              <w:widowControl/>
            </w:pPr>
            <w:r>
              <w:t>ГОСТ 21496-89</w:t>
            </w:r>
          </w:p>
        </w:tc>
      </w:tr>
      <w:tr w:rsidR="001B34C9" w14:paraId="6A897B71" w14:textId="77777777">
        <w:tblPrEx>
          <w:tblBorders>
            <w:left w:val="single" w:sz="6" w:space="0" w:color="auto"/>
            <w:right w:val="single" w:sz="6" w:space="0" w:color="auto"/>
            <w:insideH w:val="nil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60E99D" w14:textId="77777777" w:rsidR="001B34C9" w:rsidRDefault="001B34C9">
            <w:pPr>
              <w:widowControl/>
            </w:pPr>
            <w:r>
              <w:t>аэрозолей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EDB81" w14:textId="77777777" w:rsidR="001B34C9" w:rsidRDefault="001B34C9">
            <w:pPr>
              <w:widowControl/>
            </w:pPr>
            <w:r>
              <w:t>ГОСТ 8.090-79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7AD2F" w14:textId="77777777" w:rsidR="001B34C9" w:rsidRDefault="001B34C9">
            <w:pPr>
              <w:widowControl/>
            </w:pPr>
            <w:r>
              <w:t>ГОСТ 8.527-85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A094" w14:textId="77777777" w:rsidR="001B34C9" w:rsidRDefault="001B34C9">
            <w:pPr>
              <w:widowControl/>
            </w:pPr>
            <w:r>
              <w:t>ГОСТ 22251-89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9FC2E4F" w14:textId="77777777" w:rsidR="001B34C9" w:rsidRDefault="001B34C9">
            <w:pPr>
              <w:widowControl/>
            </w:pPr>
            <w:r>
              <w:t>ГОСТ 22251-89</w:t>
            </w:r>
          </w:p>
        </w:tc>
      </w:tr>
      <w:tr w:rsidR="001B34C9" w14:paraId="17DD96D2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5189B9" w14:textId="77777777" w:rsidR="001B34C9" w:rsidRDefault="001B34C9">
            <w:pPr>
              <w:widowControl/>
            </w:pPr>
            <w:r>
              <w:t>жидкостей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D58B8" w14:textId="77777777" w:rsidR="001B34C9" w:rsidRDefault="001B34C9">
            <w:pPr>
              <w:widowControl/>
            </w:pPr>
            <w:r>
              <w:t>ГОСТ 8.033-96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174DE" w14:textId="77777777" w:rsidR="001B34C9" w:rsidRDefault="001B34C9">
            <w:pPr>
              <w:widowControl/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4350" w14:textId="77777777" w:rsidR="001B34C9" w:rsidRDefault="001B34C9">
            <w:pPr>
              <w:widowControl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91C25AA" w14:textId="77777777" w:rsidR="001B34C9" w:rsidRDefault="001B34C9">
            <w:pPr>
              <w:widowControl/>
            </w:pPr>
            <w:r>
              <w:t>ГОСТ 17209-89</w:t>
            </w:r>
          </w:p>
        </w:tc>
      </w:tr>
      <w:tr w:rsidR="001B34C9" w14:paraId="7D2DECCF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FA246" w14:textId="77777777" w:rsidR="001B34C9" w:rsidRDefault="001B34C9">
            <w:pPr>
              <w:widowControl/>
            </w:pPr>
            <w:r>
              <w:t>паров иода-131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122CF" w14:textId="77777777" w:rsidR="001B34C9" w:rsidRDefault="001B34C9">
            <w:pPr>
              <w:widowControl/>
            </w:pPr>
            <w:r>
              <w:t>ГОСТ 8.090-79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2EB2" w14:textId="77777777" w:rsidR="001B34C9" w:rsidRDefault="001B34C9">
            <w:pPr>
              <w:widowControl/>
            </w:pPr>
            <w:r>
              <w:t>ГОСТ 8.529-85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95827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F7A2CF" w14:textId="77777777" w:rsidR="001B34C9" w:rsidRDefault="001B34C9">
            <w:pPr>
              <w:widowControl/>
            </w:pPr>
          </w:p>
        </w:tc>
      </w:tr>
      <w:tr w:rsidR="001B34C9" w14:paraId="76444222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E2CD17" w14:textId="77777777" w:rsidR="001B34C9" w:rsidRDefault="001B34C9">
            <w:pPr>
              <w:widowControl/>
            </w:pPr>
            <w:r>
              <w:t>Плотность потока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2C9FD" w14:textId="77777777" w:rsidR="001B34C9" w:rsidRDefault="001B34C9">
            <w:pPr>
              <w:widowControl/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BD88F" w14:textId="77777777" w:rsidR="001B34C9" w:rsidRDefault="001B34C9">
            <w:pPr>
              <w:widowControl/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FC423" w14:textId="77777777" w:rsidR="001B34C9" w:rsidRDefault="001B34C9">
            <w:pPr>
              <w:widowControl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FF4328E" w14:textId="77777777" w:rsidR="001B34C9" w:rsidRDefault="001B34C9">
            <w:pPr>
              <w:widowControl/>
            </w:pPr>
          </w:p>
        </w:tc>
      </w:tr>
      <w:tr w:rsidR="001B34C9" w14:paraId="309C917A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A9F64F" w14:textId="77777777" w:rsidR="001B34C9" w:rsidRDefault="001B34C9">
            <w:pPr>
              <w:widowControl/>
            </w:pPr>
            <w:r>
              <w:t>гамма-квантов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42B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C354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3FB7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8200CEB" w14:textId="77777777" w:rsidR="001B34C9" w:rsidRDefault="001B34C9">
            <w:pPr>
              <w:widowControl/>
            </w:pPr>
            <w:r>
              <w:t>-</w:t>
            </w:r>
          </w:p>
        </w:tc>
      </w:tr>
      <w:tr w:rsidR="001B34C9" w14:paraId="1473DAD6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85C3B3" w14:textId="77777777" w:rsidR="001B34C9" w:rsidRDefault="001B34C9">
            <w:pPr>
              <w:widowControl/>
            </w:pPr>
            <w:r>
              <w:t>альфа-частиц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15D5B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72FCB" w14:textId="77777777" w:rsidR="001B34C9" w:rsidRDefault="001B34C9">
            <w:pPr>
              <w:widowControl/>
            </w:pPr>
            <w:r>
              <w:t>ГОСТ 8.041-84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6BE1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22444E6" w14:textId="77777777" w:rsidR="001B34C9" w:rsidRDefault="001B34C9">
            <w:pPr>
              <w:widowControl/>
            </w:pPr>
            <w:r>
              <w:t>ГОСТ 17225-85</w:t>
            </w:r>
          </w:p>
        </w:tc>
      </w:tr>
      <w:tr w:rsidR="001B34C9" w14:paraId="22F84761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9F0ED2" w14:textId="77777777" w:rsidR="001B34C9" w:rsidRDefault="001B34C9">
            <w:pPr>
              <w:widowControl/>
            </w:pPr>
            <w:r>
              <w:t>бета-частиц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86847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54B67" w14:textId="77777777" w:rsidR="001B34C9" w:rsidRDefault="001B34C9">
            <w:pPr>
              <w:widowControl/>
            </w:pPr>
            <w:r>
              <w:t>ГОСТ 8.040-84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A7F91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D7CACA7" w14:textId="77777777" w:rsidR="001B34C9" w:rsidRDefault="001B34C9">
            <w:pPr>
              <w:widowControl/>
            </w:pPr>
            <w:r>
              <w:t>ГОСТ 17225-85</w:t>
            </w:r>
          </w:p>
        </w:tc>
      </w:tr>
      <w:tr w:rsidR="001B34C9" w14:paraId="73EC0562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D71D5F" w14:textId="77777777" w:rsidR="001B34C9" w:rsidRDefault="001B34C9">
            <w:pPr>
              <w:widowControl/>
            </w:pPr>
            <w:r>
              <w:t>нейтронов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E83C7" w14:textId="77777777" w:rsidR="001B34C9" w:rsidRDefault="001B34C9">
            <w:pPr>
              <w:widowControl/>
            </w:pPr>
            <w:r>
              <w:t>ГОСТ 8.031-82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40F6" w14:textId="77777777" w:rsidR="001B34C9" w:rsidRDefault="001B34C9">
            <w:pPr>
              <w:widowControl/>
            </w:pPr>
            <w:r>
              <w:t>ГОСТ 8.355-79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2E4C6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2EF5DBD" w14:textId="77777777" w:rsidR="001B34C9" w:rsidRDefault="001B34C9">
            <w:pPr>
              <w:widowControl/>
            </w:pPr>
            <w:r>
              <w:t>-</w:t>
            </w:r>
          </w:p>
        </w:tc>
      </w:tr>
      <w:tr w:rsidR="001B34C9" w14:paraId="3B46D13B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9765C1" w14:textId="77777777" w:rsidR="001B34C9" w:rsidRDefault="001B34C9">
            <w:pPr>
              <w:widowControl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77F59" w14:textId="77777777" w:rsidR="001B34C9" w:rsidRDefault="001B34C9">
            <w:pPr>
              <w:widowControl/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D31D5" w14:textId="77777777" w:rsidR="001B34C9" w:rsidRDefault="001B34C9">
            <w:pPr>
              <w:widowControl/>
            </w:pPr>
            <w:r>
              <w:t>МИ 2413-99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D6A34" w14:textId="77777777" w:rsidR="001B34C9" w:rsidRDefault="001B34C9">
            <w:pPr>
              <w:widowControl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F604513" w14:textId="77777777" w:rsidR="001B34C9" w:rsidRDefault="001B34C9">
            <w:pPr>
              <w:widowControl/>
            </w:pPr>
          </w:p>
        </w:tc>
      </w:tr>
      <w:tr w:rsidR="001B34C9" w14:paraId="1913A19B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58A6B" w14:textId="77777777" w:rsidR="001B34C9" w:rsidRDefault="001B34C9">
            <w:pPr>
              <w:widowControl/>
            </w:pPr>
            <w:r>
              <w:t>Поток энергии тормозн</w:t>
            </w:r>
            <w:r>
              <w:t>о</w:t>
            </w:r>
            <w:r>
              <w:t>го излучения электронов и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BF75F" w14:textId="77777777" w:rsidR="001B34C9" w:rsidRDefault="001B34C9">
            <w:pPr>
              <w:widowControl/>
            </w:pPr>
            <w:r>
              <w:t>ГОСТ 8.201-76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DE2CF" w14:textId="77777777" w:rsidR="001B34C9" w:rsidRDefault="001B34C9">
            <w:pPr>
              <w:widowControl/>
            </w:pPr>
            <w:r>
              <w:t>ЖШ0.280.021МУ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FD3C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BF0F" w14:textId="77777777" w:rsidR="001B34C9" w:rsidRDefault="001B34C9">
            <w:pPr>
              <w:widowControl/>
            </w:pPr>
            <w:r>
              <w:t>-</w:t>
            </w:r>
          </w:p>
        </w:tc>
      </w:tr>
      <w:tr w:rsidR="001B34C9" w14:paraId="6C861864" w14:textId="777777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2B7427" w14:textId="77777777" w:rsidR="001B34C9" w:rsidRDefault="001B34C9">
            <w:pPr>
              <w:widowControl/>
            </w:pPr>
            <w:r>
              <w:t>энергии электронов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3C287" w14:textId="77777777" w:rsidR="001B34C9" w:rsidRDefault="001B34C9">
            <w:pPr>
              <w:widowControl/>
            </w:pPr>
            <w:r>
              <w:t>ГОСТ 8.202-76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A7E06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182DE" w14:textId="77777777" w:rsidR="001B34C9" w:rsidRDefault="001B34C9">
            <w:pPr>
              <w:widowControl/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E684EB" w14:textId="77777777" w:rsidR="001B34C9" w:rsidRDefault="001B34C9">
            <w:pPr>
              <w:widowControl/>
            </w:pPr>
            <w:r>
              <w:t>-</w:t>
            </w:r>
          </w:p>
        </w:tc>
      </w:tr>
      <w:tr w:rsidR="001B34C9" w14:paraId="3771090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29941" w14:textId="77777777" w:rsidR="001B34C9" w:rsidRDefault="001B34C9">
            <w:pPr>
              <w:widowControl/>
              <w:rPr>
                <w:b/>
                <w:bCs/>
              </w:rPr>
            </w:pPr>
            <w:r>
              <w:t>Экспозиционная доза и мощность экспозиционной дозы гамма- и рентгеновского излуч</w:t>
            </w:r>
            <w:r>
              <w:t>е</w:t>
            </w:r>
            <w:r>
              <w:t>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49E463B" w14:textId="77777777" w:rsidR="001B34C9" w:rsidRDefault="001B34C9">
            <w:pPr>
              <w:widowControl/>
            </w:pPr>
            <w:r>
              <w:t>ГОСТ 8.034-82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90366" w14:textId="77777777" w:rsidR="001B34C9" w:rsidRDefault="001B34C9">
            <w:pPr>
              <w:widowControl/>
            </w:pPr>
            <w:r>
              <w:t>ГОСТ 8.013-72</w:t>
            </w:r>
          </w:p>
          <w:p w14:paraId="0A044237" w14:textId="77777777" w:rsidR="001B34C9" w:rsidRDefault="001B34C9">
            <w:pPr>
              <w:widowControl/>
            </w:pPr>
            <w:r>
              <w:t>МИ 1788-87</w:t>
            </w:r>
          </w:p>
          <w:p w14:paraId="606CE982" w14:textId="77777777" w:rsidR="001B34C9" w:rsidRDefault="001B34C9">
            <w:pPr>
              <w:widowControl/>
            </w:pPr>
            <w:r>
              <w:t>МИ 1910-88</w:t>
            </w:r>
          </w:p>
          <w:p w14:paraId="4D46FC8A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РД 50-444-83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7530B95" w14:textId="77777777" w:rsidR="001B34C9" w:rsidRDefault="001B34C9">
            <w:pPr>
              <w:widowControl/>
            </w:pPr>
            <w:r>
              <w:t>ГОСТ 17226-71</w:t>
            </w:r>
          </w:p>
          <w:p w14:paraId="07F0179E" w14:textId="77777777" w:rsidR="001B34C9" w:rsidRDefault="001B34C9">
            <w:pPr>
              <w:widowControl/>
            </w:pPr>
            <w:r>
              <w:t>ГОСТ 17226-73 ВД</w:t>
            </w:r>
          </w:p>
          <w:p w14:paraId="20C6BCA0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ГОСТ 25935-83</w:t>
            </w: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F10C2" w14:textId="77777777" w:rsidR="001B34C9" w:rsidRDefault="001B34C9">
            <w:pPr>
              <w:widowControl/>
            </w:pPr>
            <w:r>
              <w:t>ГОСТ 17226-71</w:t>
            </w:r>
          </w:p>
          <w:p w14:paraId="257292A8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ГОСТ 17226-73ВД</w:t>
            </w:r>
          </w:p>
        </w:tc>
      </w:tr>
      <w:tr w:rsidR="001B34C9" w14:paraId="43191F5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735145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Поглощенная доза фотонного излуч</w:t>
            </w:r>
            <w:r>
              <w:t>е</w:t>
            </w:r>
            <w:r>
              <w:t>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178BF" w14:textId="77777777" w:rsidR="001B34C9" w:rsidRDefault="001B34C9">
            <w:pPr>
              <w:widowControl/>
            </w:pPr>
            <w:r>
              <w:t>ГОСТ 8.070-95</w:t>
            </w:r>
          </w:p>
          <w:p w14:paraId="0081DF1A" w14:textId="77777777" w:rsidR="001B34C9" w:rsidRDefault="001B34C9">
            <w:pPr>
              <w:widowControl/>
            </w:pPr>
            <w:r>
              <w:t>ГОСТ 8.203-76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58A644" w14:textId="77777777" w:rsidR="001B34C9" w:rsidRDefault="001B34C9">
            <w:pPr>
              <w:widowControl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F2C90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ГОСТ 25935-83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D5595" w14:textId="77777777" w:rsidR="001B34C9" w:rsidRDefault="001B34C9">
            <w:pPr>
              <w:widowControl/>
            </w:pPr>
          </w:p>
        </w:tc>
      </w:tr>
      <w:tr w:rsidR="001B34C9" w14:paraId="6549DEE8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42579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Поглощенная доза и мощность поглощенной дозы бета и</w:t>
            </w:r>
            <w:r>
              <w:t>з</w:t>
            </w:r>
            <w:r>
              <w:t>лучения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6AE56C5" w14:textId="77777777" w:rsidR="001B34C9" w:rsidRDefault="001B34C9">
            <w:pPr>
              <w:widowControl/>
            </w:pPr>
            <w:r>
              <w:t>ГОСТ 8.035-82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4385CF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РД 50-444-83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0F930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49FF8" w14:textId="77777777" w:rsidR="001B34C9" w:rsidRDefault="001B34C9">
            <w:pPr>
              <w:widowControl/>
              <w:rPr>
                <w:b/>
                <w:bCs/>
              </w:rPr>
            </w:pPr>
          </w:p>
        </w:tc>
      </w:tr>
      <w:tr w:rsidR="001B34C9" w14:paraId="6F80C80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DF9671C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Мощность поглощенной и эквивален</w:t>
            </w:r>
            <w:r>
              <w:t>т</w:t>
            </w:r>
            <w:r>
              <w:t>ной дозы нейтронного излучения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58E8A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ГОСТ 8.347-79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6A1727" w14:textId="77777777" w:rsidR="001B34C9" w:rsidRDefault="001B34C9">
            <w:pPr>
              <w:widowControl/>
            </w:pPr>
            <w:r>
              <w:t>РД50-458-84</w:t>
            </w:r>
          </w:p>
          <w:p w14:paraId="070716E7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МИ-172-78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6064654" w14:textId="77777777" w:rsidR="001B34C9" w:rsidRDefault="001B34C9">
            <w:pPr>
              <w:widowControl/>
            </w:pPr>
            <w:r>
              <w:t>ГОСТ 25935-83</w:t>
            </w:r>
          </w:p>
          <w:p w14:paraId="29C4D703" w14:textId="77777777" w:rsidR="001B34C9" w:rsidRDefault="001B34C9">
            <w:pPr>
              <w:widowControl/>
              <w:rPr>
                <w:b/>
                <w:bCs/>
                <w:i/>
                <w:iCs/>
              </w:rPr>
            </w:pPr>
            <w:r>
              <w:t>МИ 2044-89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F796767" w14:textId="77777777" w:rsidR="001B34C9" w:rsidRDefault="001B34C9">
            <w:pPr>
              <w:widowControl/>
              <w:rPr>
                <w:b/>
                <w:bCs/>
              </w:rPr>
            </w:pPr>
          </w:p>
        </w:tc>
      </w:tr>
    </w:tbl>
    <w:p w14:paraId="3A86F795" w14:textId="77777777" w:rsidR="001B34C9" w:rsidRDefault="001B34C9">
      <w:pPr>
        <w:ind w:firstLine="284"/>
        <w:jc w:val="both"/>
      </w:pPr>
    </w:p>
    <w:p w14:paraId="66D4E1C6" w14:textId="77777777" w:rsidR="001B34C9" w:rsidRDefault="001B34C9">
      <w:pPr>
        <w:ind w:firstLine="284"/>
        <w:jc w:val="center"/>
        <w:rPr>
          <w:b/>
          <w:bCs/>
        </w:rPr>
      </w:pPr>
      <w:bookmarkStart w:id="18" w:name="_Toc513542719"/>
      <w:r>
        <w:rPr>
          <w:b/>
          <w:bCs/>
        </w:rPr>
        <w:t>11. Требование к представлению, протоколированию и хранению результатов контроля радиационной обстановки</w:t>
      </w:r>
      <w:bookmarkEnd w:id="18"/>
    </w:p>
    <w:p w14:paraId="0FE6502F" w14:textId="77777777" w:rsidR="001B34C9" w:rsidRDefault="001B34C9">
      <w:pPr>
        <w:ind w:firstLine="284"/>
        <w:jc w:val="both"/>
      </w:pPr>
    </w:p>
    <w:p w14:paraId="119EDA18" w14:textId="77777777" w:rsidR="001B34C9" w:rsidRDefault="001B34C9">
      <w:pPr>
        <w:ind w:firstLine="284"/>
        <w:jc w:val="both"/>
      </w:pPr>
      <w:r>
        <w:t>11.1. Результаты контроля радиационной обстановки должны быть запротоколированы в форме, принятой на предприятии, в одной из следующих форм регистрации:</w:t>
      </w:r>
    </w:p>
    <w:p w14:paraId="162174FB" w14:textId="77777777" w:rsidR="001B34C9" w:rsidRDefault="001B34C9">
      <w:pPr>
        <w:ind w:firstLine="284"/>
        <w:jc w:val="both"/>
      </w:pPr>
      <w:r>
        <w:t>- звуковая и световая информация и сигнализация;</w:t>
      </w:r>
    </w:p>
    <w:p w14:paraId="1C9185BF" w14:textId="77777777" w:rsidR="001B34C9" w:rsidRDefault="001B34C9">
      <w:pPr>
        <w:ind w:firstLine="284"/>
        <w:jc w:val="both"/>
      </w:pPr>
      <w:r>
        <w:t>- журналы;</w:t>
      </w:r>
    </w:p>
    <w:p w14:paraId="15C4AB95" w14:textId="77777777" w:rsidR="001B34C9" w:rsidRDefault="001B34C9">
      <w:pPr>
        <w:ind w:firstLine="284"/>
        <w:jc w:val="both"/>
      </w:pPr>
      <w:r>
        <w:t>- листинги;</w:t>
      </w:r>
    </w:p>
    <w:p w14:paraId="34F739A3" w14:textId="77777777" w:rsidR="001B34C9" w:rsidRDefault="001B34C9">
      <w:pPr>
        <w:ind w:firstLine="284"/>
        <w:jc w:val="both"/>
      </w:pPr>
      <w:r>
        <w:t>- магнитные носители и др.</w:t>
      </w:r>
    </w:p>
    <w:p w14:paraId="0B6AF923" w14:textId="77777777" w:rsidR="001B34C9" w:rsidRDefault="001B34C9">
      <w:pPr>
        <w:ind w:firstLine="284"/>
        <w:jc w:val="both"/>
      </w:pPr>
      <w:r>
        <w:t>Объем фиксируемой и сохраняемой информации определяется следующими задачами:</w:t>
      </w:r>
    </w:p>
    <w:p w14:paraId="21E45BCE" w14:textId="77777777" w:rsidR="001B34C9" w:rsidRDefault="001B34C9">
      <w:pPr>
        <w:ind w:firstLine="284"/>
        <w:jc w:val="both"/>
        <w:rPr>
          <w:szCs w:val="20"/>
        </w:rPr>
      </w:pPr>
      <w:r>
        <w:t>- статистической отчетностью перед органами государственного контроля;</w:t>
      </w:r>
    </w:p>
    <w:p w14:paraId="50A2A821" w14:textId="77777777" w:rsidR="001B34C9" w:rsidRDefault="001B34C9">
      <w:pPr>
        <w:ind w:firstLine="284"/>
        <w:jc w:val="both"/>
      </w:pPr>
      <w:r>
        <w:t>- расчетом годовых эффективных доз внутреннего облучения персонала;</w:t>
      </w:r>
    </w:p>
    <w:p w14:paraId="0B18DFF8" w14:textId="77777777" w:rsidR="001B34C9" w:rsidRDefault="001B34C9">
      <w:pPr>
        <w:ind w:firstLine="284"/>
        <w:jc w:val="both"/>
      </w:pPr>
      <w:r>
        <w:t>- отслеживанием динамики изменения всех контролируемых радиационных параме</w:t>
      </w:r>
      <w:r>
        <w:t>т</w:t>
      </w:r>
      <w:r>
        <w:t>ров, характеризующих состояние радиационной обстановки;</w:t>
      </w:r>
    </w:p>
    <w:p w14:paraId="5454E8BC" w14:textId="77777777" w:rsidR="001B34C9" w:rsidRDefault="001B34C9">
      <w:pPr>
        <w:ind w:firstLine="284"/>
        <w:jc w:val="both"/>
      </w:pPr>
      <w:r>
        <w:t>- фиксацией контролируемых радиационных параметров, характеризующих выбросы и сбросы с целью оценки и анализа загрязнения воздушной и водной среды;</w:t>
      </w:r>
    </w:p>
    <w:p w14:paraId="5871649D" w14:textId="77777777" w:rsidR="001B34C9" w:rsidRDefault="001B34C9">
      <w:pPr>
        <w:ind w:firstLine="284"/>
        <w:jc w:val="both"/>
      </w:pPr>
      <w:r>
        <w:t>- регистрацией уровня загрязнения объектов внешней среды (при необходимости, напр</w:t>
      </w:r>
      <w:r>
        <w:t>и</w:t>
      </w:r>
      <w:r>
        <w:t>мер, после аварии).</w:t>
      </w:r>
    </w:p>
    <w:p w14:paraId="112DBF98" w14:textId="77777777" w:rsidR="001B34C9" w:rsidRDefault="001B34C9">
      <w:pPr>
        <w:ind w:firstLine="284"/>
        <w:jc w:val="both"/>
      </w:pPr>
      <w:r>
        <w:t>11.2. Необходимый объем информации, определяемой требованиями статистической отче</w:t>
      </w:r>
      <w:r>
        <w:t>т</w:t>
      </w:r>
      <w:r>
        <w:t>ности согласно ОСПОРБ-99, хранится в течение 50 лет. Кроме того, учитывается формирование необходимых данных, которые должны передаваться в АСКРО Министерства и ЕГАСКРО Ро</w:t>
      </w:r>
      <w:r>
        <w:t>с</w:t>
      </w:r>
      <w:r>
        <w:t>сии и т.п.</w:t>
      </w:r>
    </w:p>
    <w:p w14:paraId="231BD48E" w14:textId="77777777" w:rsidR="001B34C9" w:rsidRDefault="001B34C9">
      <w:pPr>
        <w:ind w:firstLine="284"/>
        <w:jc w:val="both"/>
      </w:pPr>
      <w:r>
        <w:t>11.3. Вопросы информационно-измерительного обеспечения индивидуального дозиметрич</w:t>
      </w:r>
      <w:r>
        <w:t>е</w:t>
      </w:r>
      <w:r>
        <w:t>ского контроля должны решаться с учетом Методических указаний по внедрению автоматиз</w:t>
      </w:r>
      <w:r>
        <w:t>и</w:t>
      </w:r>
      <w:r>
        <w:t>рованных систем индивидуальных доз облучения персонала "Общие требования к проектиров</w:t>
      </w:r>
      <w:r>
        <w:t>а</w:t>
      </w:r>
      <w:r>
        <w:t>нию информационных систем ИДК предприятий Минатома России".</w:t>
      </w:r>
    </w:p>
    <w:p w14:paraId="7DB6171C" w14:textId="77777777" w:rsidR="001B34C9" w:rsidRDefault="001B34C9">
      <w:pPr>
        <w:ind w:firstLine="284"/>
        <w:jc w:val="both"/>
      </w:pPr>
      <w:r>
        <w:t>11.4. Результаты всех видов дозиметрического контроля, а также данные о суммарной д</w:t>
      </w:r>
      <w:r>
        <w:t>о</w:t>
      </w:r>
      <w:r>
        <w:t>зе, накопленной персоналом за весь период профессиональной работы должны регис</w:t>
      </w:r>
      <w:r>
        <w:t>т</w:t>
      </w:r>
      <w:r>
        <w:t>рироваться и храниться в соответствии с требованиями ОСПОРБ-99.</w:t>
      </w:r>
    </w:p>
    <w:p w14:paraId="4DA190F8" w14:textId="77777777" w:rsidR="001B34C9" w:rsidRDefault="001B34C9">
      <w:pPr>
        <w:ind w:firstLine="284"/>
        <w:jc w:val="both"/>
      </w:pPr>
      <w:r>
        <w:t>Индивидуальную дозу облучения регистрируют в журнале с последующим внесением в индивидуальную карточку, а также в машинный носитель для передачи данных в информацио</w:t>
      </w:r>
      <w:r>
        <w:t>н</w:t>
      </w:r>
      <w:r>
        <w:t>ные системы предприятий и организаций с целью создания базы данных (дозиметрических р</w:t>
      </w:r>
      <w:r>
        <w:t>е</w:t>
      </w:r>
      <w:r>
        <w:t>гистров) и передачи в единый банк данных о дозах облучения граждан, создаваемый Минздр</w:t>
      </w:r>
      <w:r>
        <w:t>а</w:t>
      </w:r>
      <w:r>
        <w:t>вом России в рамках Единой государственной системы контроля и учета индивидуальных доз облучения граждан при воздействии различных ИИИ. Копия данных по облучению работника в случае его перехода в другую организацию, где проводится работа с источниками ионизирующего излучения, должна пер</w:t>
      </w:r>
      <w:r>
        <w:t>е</w:t>
      </w:r>
      <w:r>
        <w:t>даваться на новое место работы; оригинал должен храниться на прежнем месте раб</w:t>
      </w:r>
      <w:r>
        <w:t>о</w:t>
      </w:r>
      <w:r>
        <w:t>ты. Данные об индивидуальных дозах у прикомандированных лиц должны сообщаться по месту их постоянной работы.</w:t>
      </w:r>
    </w:p>
    <w:p w14:paraId="4A43676A" w14:textId="77777777" w:rsidR="001B34C9" w:rsidRDefault="001B34C9">
      <w:pPr>
        <w:ind w:firstLine="284"/>
        <w:jc w:val="both"/>
        <w:rPr>
          <w:sz w:val="18"/>
        </w:rPr>
      </w:pPr>
      <w:r>
        <w:rPr>
          <w:i/>
          <w:iCs/>
          <w:sz w:val="18"/>
        </w:rPr>
        <w:t>Примечание</w:t>
      </w:r>
      <w:r>
        <w:rPr>
          <w:sz w:val="18"/>
        </w:rPr>
        <w:t>. В соответствии с Федеральным Законом "Об информации, информатизации и защите информации" № 24-ФЗ от 20.02.1995 г. ст.11 информация о гражданах (перс</w:t>
      </w:r>
      <w:r>
        <w:rPr>
          <w:sz w:val="18"/>
        </w:rPr>
        <w:t>о</w:t>
      </w:r>
      <w:r>
        <w:rPr>
          <w:sz w:val="18"/>
        </w:rPr>
        <w:t>нальные данные) относится к категории конфиденциальной информации.</w:t>
      </w:r>
      <w:bookmarkStart w:id="19" w:name="_Toc513542720"/>
    </w:p>
    <w:p w14:paraId="16E327E0" w14:textId="77777777" w:rsidR="001B34C9" w:rsidRDefault="001B34C9">
      <w:pPr>
        <w:ind w:firstLine="284"/>
        <w:jc w:val="both"/>
        <w:rPr>
          <w:lang w:val="en-US"/>
        </w:rPr>
        <w:sectPr w:rsidR="001B34C9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37D721A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12. Приложения</w:t>
      </w:r>
      <w:bookmarkEnd w:id="19"/>
    </w:p>
    <w:p w14:paraId="1E8F0BFD" w14:textId="77777777" w:rsidR="001B34C9" w:rsidRDefault="001B34C9">
      <w:pPr>
        <w:ind w:firstLine="284"/>
        <w:jc w:val="both"/>
      </w:pPr>
    </w:p>
    <w:p w14:paraId="70CBB9C1" w14:textId="77777777" w:rsidR="001B34C9" w:rsidRDefault="001B34C9">
      <w:pPr>
        <w:ind w:firstLine="284"/>
        <w:jc w:val="center"/>
        <w:rPr>
          <w:i/>
          <w:iCs/>
        </w:rPr>
      </w:pPr>
      <w:bookmarkStart w:id="20" w:name="_Toc513542721"/>
      <w:r>
        <w:rPr>
          <w:i/>
          <w:iCs/>
        </w:rPr>
        <w:t>Приложение 1. Оценивание результатов радиационного контроля. Основные понятия.</w:t>
      </w:r>
      <w:bookmarkEnd w:id="20"/>
    </w:p>
    <w:p w14:paraId="52A220F1" w14:textId="77777777" w:rsidR="001B34C9" w:rsidRDefault="001B34C9">
      <w:pPr>
        <w:ind w:firstLine="284"/>
        <w:jc w:val="both"/>
        <w:rPr>
          <w:lang w:val="en-US"/>
        </w:rPr>
      </w:pPr>
    </w:p>
    <w:p w14:paraId="30D692E5" w14:textId="77777777" w:rsidR="001B34C9" w:rsidRDefault="001B34C9">
      <w:pPr>
        <w:ind w:firstLine="284"/>
        <w:jc w:val="both"/>
      </w:pPr>
      <w:r>
        <w:t xml:space="preserve">1. </w:t>
      </w:r>
      <w:r>
        <w:rPr>
          <w:b/>
          <w:bCs/>
        </w:rPr>
        <w:t>Средство измерений (СИ)</w:t>
      </w:r>
      <w:r>
        <w:rPr>
          <w:b/>
          <w:bCs/>
          <w:vertAlign w:val="superscript"/>
        </w:rPr>
        <w:t>*)</w:t>
      </w:r>
      <w:r>
        <w:t xml:space="preserve"> – техническое средство или комплекс средств (включая встроенные и сопряженные средства обработки информации), предназначенное для и</w:t>
      </w:r>
      <w:r>
        <w:t>з</w:t>
      </w:r>
      <w:r>
        <w:t>мерений конкретной физической величины и имеющее нормируемые метрологические характеристики.</w:t>
      </w:r>
    </w:p>
    <w:p w14:paraId="32CE30C3" w14:textId="77777777" w:rsidR="001B34C9" w:rsidRDefault="001B34C9">
      <w:pPr>
        <w:ind w:firstLine="284"/>
        <w:jc w:val="both"/>
      </w:pPr>
      <w:r>
        <w:t xml:space="preserve">2. </w:t>
      </w:r>
      <w:r>
        <w:rPr>
          <w:b/>
          <w:bCs/>
        </w:rPr>
        <w:t xml:space="preserve">Показание СИ </w:t>
      </w:r>
      <w:r>
        <w:t>(</w:t>
      </w:r>
      <w:r>
        <w:rPr>
          <w:i/>
          <w:iCs/>
        </w:rPr>
        <w:t>Х</w:t>
      </w:r>
      <w:r>
        <w:t>) – значение измеряемой величины, получаемое как непосредстве</w:t>
      </w:r>
      <w:r>
        <w:t>н</w:t>
      </w:r>
      <w:r>
        <w:t>ный отсчет СИ (в том числе, после автоматизированной обработки с помощью сопряженного процессора) или после введения обязательных (регламентированных) попр</w:t>
      </w:r>
      <w:r>
        <w:t>а</w:t>
      </w:r>
      <w:r>
        <w:t>вок.</w:t>
      </w:r>
    </w:p>
    <w:p w14:paraId="2B316CF4" w14:textId="77777777" w:rsidR="001B34C9" w:rsidRDefault="001B34C9">
      <w:pPr>
        <w:ind w:firstLine="284"/>
        <w:jc w:val="both"/>
      </w:pPr>
      <w:r>
        <w:t>Показание СИ при многократных (</w:t>
      </w:r>
      <w:r>
        <w:rPr>
          <w:i/>
          <w:iCs/>
        </w:rPr>
        <w:t>n</w:t>
      </w:r>
      <w:r>
        <w:t xml:space="preserve">) наблюдениях в неизменных условиях определяется как среднее арифметическое значение показаний </w:t>
      </w:r>
      <w:proofErr w:type="spellStart"/>
      <w:r>
        <w:rPr>
          <w:i/>
          <w:iCs/>
        </w:rPr>
        <w:t>х</w:t>
      </w:r>
      <w:r>
        <w:rPr>
          <w:i/>
          <w:iCs/>
          <w:vertAlign w:val="subscript"/>
        </w:rPr>
        <w:t>i</w:t>
      </w:r>
      <w:proofErr w:type="spellEnd"/>
      <w:r>
        <w:t xml:space="preserve">, полученных при </w:t>
      </w:r>
      <w:r>
        <w:rPr>
          <w:i/>
          <w:iCs/>
        </w:rPr>
        <w:t>i</w:t>
      </w:r>
      <w:r>
        <w:t>-м наблюдении:</w:t>
      </w:r>
    </w:p>
    <w:p w14:paraId="222D8464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4"/>
          <w:szCs w:val="20"/>
          <w:lang w:val="en-US"/>
        </w:rPr>
        <w:object w:dxaOrig="1080" w:dyaOrig="580" w14:anchorId="06A13F3A">
          <v:shape id="_x0000_i1034" type="#_x0000_t75" style="width:54pt;height:28.8pt" o:ole="">
            <v:imagedata r:id="rId25" o:title=""/>
          </v:shape>
          <o:OLEObject Type="Embed" ProgID="Equation.DSMT4" ShapeID="_x0000_i1034" DrawAspect="Content" ObjectID="_1652788252" r:id="rId26"/>
        </w:object>
      </w:r>
      <w:r>
        <w:rPr>
          <w:szCs w:val="20"/>
          <w:lang w:val="en-US"/>
        </w:rPr>
        <w:t xml:space="preserve">                                                                 (1)</w:t>
      </w:r>
    </w:p>
    <w:p w14:paraId="473CA933" w14:textId="77777777" w:rsidR="001B34C9" w:rsidRDefault="001B34C9">
      <w:pPr>
        <w:ind w:firstLine="284"/>
        <w:jc w:val="both"/>
      </w:pPr>
      <w:r>
        <w:t>При измерениях в неизменных условиях показаниям СИ свойственен случайный разброс значений, который характеризуют средним квадратическим отклонением (СКО):</w:t>
      </w:r>
    </w:p>
    <w:p w14:paraId="7D33DE31" w14:textId="77777777" w:rsidR="001B34C9" w:rsidRDefault="001B34C9">
      <w:pPr>
        <w:ind w:firstLine="284"/>
        <w:jc w:val="both"/>
        <w:rPr>
          <w:lang w:val="en-US"/>
        </w:rPr>
      </w:pPr>
      <w:r>
        <w:t xml:space="preserve">для </w:t>
      </w:r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i</w:t>
      </w:r>
    </w:p>
    <w:p w14:paraId="49E007BE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2"/>
          <w:szCs w:val="20"/>
        </w:rPr>
        <w:object w:dxaOrig="2720" w:dyaOrig="620" w14:anchorId="73033E54">
          <v:shape id="_x0000_i1035" type="#_x0000_t75" style="width:136.2pt;height:31.2pt" o:ole="" fillcolor="window">
            <v:imagedata r:id="rId27" o:title=""/>
          </v:shape>
          <o:OLEObject Type="Embed" ProgID="Equation.DSMT4" ShapeID="_x0000_i1035" DrawAspect="Content" ObjectID="_1652788253" r:id="rId28"/>
        </w:object>
      </w:r>
      <w:r>
        <w:rPr>
          <w:lang w:val="en-US"/>
        </w:rPr>
        <w:t xml:space="preserve">                                                (2)</w:t>
      </w:r>
    </w:p>
    <w:p w14:paraId="3295ED4D" w14:textId="77777777" w:rsidR="001B34C9" w:rsidRDefault="001B34C9">
      <w:pPr>
        <w:ind w:firstLine="284"/>
        <w:jc w:val="both"/>
      </w:pPr>
      <w:r>
        <w:t xml:space="preserve">для </w:t>
      </w:r>
      <w:r>
        <w:rPr>
          <w:i/>
          <w:iCs/>
        </w:rPr>
        <w:t>Х</w:t>
      </w:r>
    </w:p>
    <w:p w14:paraId="3CBD5E51" w14:textId="77777777" w:rsidR="001B34C9" w:rsidRDefault="001B34C9">
      <w:pPr>
        <w:ind w:firstLine="284"/>
        <w:jc w:val="right"/>
      </w:pPr>
      <w:r>
        <w:rPr>
          <w:position w:val="-26"/>
          <w:szCs w:val="20"/>
        </w:rPr>
        <w:object w:dxaOrig="2160" w:dyaOrig="660" w14:anchorId="5E7B0770">
          <v:shape id="_x0000_i1036" type="#_x0000_t75" style="width:108pt;height:33pt" o:ole="" fillcolor="window">
            <v:imagedata r:id="rId29" o:title=""/>
          </v:shape>
          <o:OLEObject Type="Embed" ProgID="Equation.DSMT4" ShapeID="_x0000_i1036" DrawAspect="Content" ObjectID="_1652788254" r:id="rId30"/>
        </w:object>
      </w:r>
      <w:r>
        <w:t xml:space="preserve">                                                       (3)</w:t>
      </w:r>
    </w:p>
    <w:p w14:paraId="47D81DDF" w14:textId="77777777" w:rsidR="001B34C9" w:rsidRDefault="001B34C9">
      <w:pPr>
        <w:tabs>
          <w:tab w:val="num" w:pos="1004"/>
        </w:tabs>
        <w:ind w:firstLine="284"/>
        <w:jc w:val="both"/>
      </w:pPr>
      <w:r>
        <w:t xml:space="preserve">При этом интервал значений, в котором с (доверительной) вероятностью </w:t>
      </w:r>
      <w:r>
        <w:rPr>
          <w:i/>
          <w:iCs/>
        </w:rPr>
        <w:t>Р</w:t>
      </w:r>
      <w:r>
        <w:t xml:space="preserve"> может нах</w:t>
      </w:r>
      <w:r>
        <w:t>о</w:t>
      </w:r>
      <w:r>
        <w:t>диться "истинное" показание СИ, оценивается как</w:t>
      </w:r>
    </w:p>
    <w:p w14:paraId="48FEC2B0" w14:textId="77777777" w:rsidR="001B34C9" w:rsidRDefault="001B34C9">
      <w:pPr>
        <w:ind w:firstLine="284"/>
        <w:jc w:val="right"/>
        <w:rPr>
          <w:lang w:val="en-US"/>
        </w:rPr>
      </w:pPr>
      <w:r>
        <w:rPr>
          <w:lang w:val="en-US"/>
        </w:rPr>
        <w:t>{</w:t>
      </w:r>
      <w:proofErr w:type="spellStart"/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min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max</w:t>
      </w:r>
      <w:proofErr w:type="spellEnd"/>
      <w:r>
        <w:rPr>
          <w:lang w:val="en-US"/>
        </w:rPr>
        <w:t xml:space="preserve">}=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</w:t>
      </w:r>
      <w:r>
        <w:sym w:font="Symbol" w:char="F0B1"/>
      </w:r>
      <w:r>
        <w:rPr>
          <w:lang w:val="en-US"/>
        </w:rPr>
        <w:t xml:space="preserve">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>
        <w:rPr>
          <w:lang w:val="en-US"/>
        </w:rPr>
        <w:t>,                                                           (4)</w:t>
      </w:r>
    </w:p>
    <w:p w14:paraId="707FA922" w14:textId="77777777" w:rsidR="001B34C9" w:rsidRDefault="001B34C9">
      <w:pPr>
        <w:ind w:firstLine="284"/>
        <w:jc w:val="both"/>
      </w:pPr>
      <w:r>
        <w:t xml:space="preserve">где разброс (неопределенность) значений </w:t>
      </w:r>
      <w:r>
        <w:rPr>
          <w:i/>
          <w:iCs/>
        </w:rPr>
        <w:t>U</w:t>
      </w:r>
      <w:r>
        <w:rPr>
          <w:i/>
          <w:iCs/>
          <w:vertAlign w:val="subscript"/>
        </w:rPr>
        <w:t>S</w:t>
      </w:r>
      <w:r>
        <w:t xml:space="preserve"> вычисляется по соотношению</w:t>
      </w:r>
    </w:p>
    <w:p w14:paraId="6C887D54" w14:textId="77777777" w:rsidR="001B34C9" w:rsidRDefault="001B34C9">
      <w:pPr>
        <w:ind w:firstLine="284"/>
        <w:jc w:val="right"/>
        <w:rPr>
          <w:lang w:val="en-US"/>
        </w:rPr>
      </w:pP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>
        <w:rPr>
          <w:lang w:val="en-US"/>
        </w:rPr>
        <w:t xml:space="preserve"> =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perscript"/>
          <w:lang w:val="en-US"/>
        </w:rPr>
        <w:t>P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</w:t>
      </w:r>
      <w:r>
        <w:rPr>
          <w:lang w:val="en-US"/>
        </w:rPr>
        <w:t>,                                                                    (5)</w:t>
      </w:r>
    </w:p>
    <w:p w14:paraId="4B3CE2A5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t</w:t>
      </w:r>
      <w:r>
        <w:t xml:space="preserve"> – коэффициент Стьюдента.</w:t>
      </w:r>
    </w:p>
    <w:p w14:paraId="79CFB9C4" w14:textId="77777777" w:rsidR="001B34C9" w:rsidRDefault="001B34C9">
      <w:pPr>
        <w:ind w:firstLine="284"/>
        <w:jc w:val="both"/>
      </w:pPr>
      <w:r>
        <w:t>Относительная неопределенность определяется как</w:t>
      </w:r>
    </w:p>
    <w:p w14:paraId="31168EA3" w14:textId="77777777" w:rsidR="001B34C9" w:rsidRDefault="001B34C9">
      <w:pPr>
        <w:ind w:firstLine="284"/>
        <w:jc w:val="right"/>
        <w:rPr>
          <w:lang w:val="en-US"/>
        </w:rPr>
      </w:pP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proofErr w:type="spellEnd"/>
      <w:r>
        <w:rPr>
          <w:lang w:val="en-US"/>
        </w:rPr>
        <w:t xml:space="preserve"> =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>
        <w:rPr>
          <w:lang w:val="en-US"/>
        </w:rPr>
        <w:t xml:space="preserve"> /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                                                                 (6)</w:t>
      </w:r>
    </w:p>
    <w:p w14:paraId="496AD590" w14:textId="77777777" w:rsidR="001B34C9" w:rsidRDefault="001B34C9">
      <w:pPr>
        <w:ind w:firstLine="284"/>
        <w:jc w:val="both"/>
      </w:pPr>
      <w:r>
        <w:t xml:space="preserve">В технических измерениях </w:t>
      </w:r>
      <w:r>
        <w:rPr>
          <w:i/>
          <w:iCs/>
        </w:rPr>
        <w:t>Р</w:t>
      </w:r>
      <w:r>
        <w:t xml:space="preserve"> = 0,95 и при достаточно большом числе наблюдений (</w:t>
      </w:r>
      <w:r>
        <w:rPr>
          <w:i/>
          <w:iCs/>
        </w:rPr>
        <w:t>n</w:t>
      </w:r>
      <w:r>
        <w:t xml:space="preserve"> = 5</w:t>
      </w:r>
      <w:r>
        <w:sym w:font="Symbol" w:char="F0B8"/>
      </w:r>
      <w:r>
        <w:t xml:space="preserve">10) принимают </w:t>
      </w:r>
      <w:proofErr w:type="spellStart"/>
      <w:r>
        <w:rPr>
          <w:i/>
          <w:iCs/>
        </w:rPr>
        <w:t>t</w:t>
      </w:r>
      <w:r>
        <w:rPr>
          <w:i/>
          <w:iCs/>
          <w:vertAlign w:val="superscript"/>
        </w:rPr>
        <w:t>P</w:t>
      </w:r>
      <w:proofErr w:type="spellEnd"/>
      <w:r>
        <w:t xml:space="preserve"> = 2 для нормального закона распределения случайной величины и </w:t>
      </w:r>
      <w:proofErr w:type="spellStart"/>
      <w:r>
        <w:rPr>
          <w:i/>
          <w:iCs/>
        </w:rPr>
        <w:t>t</w:t>
      </w:r>
      <w:r>
        <w:rPr>
          <w:i/>
          <w:iCs/>
          <w:vertAlign w:val="superscript"/>
        </w:rPr>
        <w:t>P</w:t>
      </w:r>
      <w:proofErr w:type="spellEnd"/>
      <w:r>
        <w:t xml:space="preserve"> = 1,7 – для ра</w:t>
      </w:r>
      <w:r>
        <w:t>в</w:t>
      </w:r>
      <w:r>
        <w:t>номерного.</w:t>
      </w:r>
    </w:p>
    <w:p w14:paraId="228FC0B1" w14:textId="77777777" w:rsidR="001B34C9" w:rsidRDefault="001B34C9">
      <w:pPr>
        <w:ind w:firstLine="284"/>
        <w:jc w:val="both"/>
      </w:pPr>
      <w:r>
        <w:t xml:space="preserve">О метрологической корректности однократных наблюдений говорить затруднительно. Для СИ, в основе показаний которых лежит число зарегистрированных импульсов </w:t>
      </w:r>
      <w:r>
        <w:rPr>
          <w:i/>
          <w:iCs/>
        </w:rPr>
        <w:t>N</w:t>
      </w:r>
      <w:r>
        <w:t xml:space="preserve">, т.е.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k</w:t>
      </w:r>
      <w:r>
        <w:t xml:space="preserve"> </w:t>
      </w:r>
      <w:r>
        <w:rPr>
          <w:i/>
          <w:iCs/>
        </w:rPr>
        <w:t>N</w:t>
      </w:r>
      <w:r>
        <w:t xml:space="preserve">, в качестве среднеквадратического отклонения (СКО) обычно принимается </w:t>
      </w:r>
      <w:r>
        <w:rPr>
          <w:position w:val="-6"/>
          <w:szCs w:val="20"/>
        </w:rPr>
        <w:object w:dxaOrig="820" w:dyaOrig="300" w14:anchorId="30D93552">
          <v:shape id="_x0000_i1037" type="#_x0000_t75" style="width:40.8pt;height:15pt" o:ole="" fillcolor="window">
            <v:imagedata r:id="rId31" o:title=""/>
          </v:shape>
          <o:OLEObject Type="Embed" ProgID="Equation.DSMT4" ShapeID="_x0000_i1037" DrawAspect="Content" ObjectID="_1652788255" r:id="rId32"/>
        </w:object>
      </w:r>
      <w:r>
        <w:t xml:space="preserve">. Для получения надежного результата </w:t>
      </w:r>
      <w:r>
        <w:rPr>
          <w:b/>
          <w:bCs/>
        </w:rPr>
        <w:t>всегда предпочтительно</w:t>
      </w:r>
      <w:r>
        <w:t xml:space="preserve"> вместо в</w:t>
      </w:r>
      <w:r>
        <w:t>ы</w:t>
      </w:r>
      <w:r>
        <w:t xml:space="preserve">полнения одного наблюдения с большим </w:t>
      </w:r>
      <w:r>
        <w:rPr>
          <w:i/>
          <w:iCs/>
        </w:rPr>
        <w:t>N</w:t>
      </w:r>
      <w:r>
        <w:t xml:space="preserve"> выполнять многократные наблюдения с меньшими </w:t>
      </w:r>
      <w:r>
        <w:rPr>
          <w:i/>
          <w:iCs/>
        </w:rPr>
        <w:t>N</w:t>
      </w:r>
      <w:r>
        <w:t xml:space="preserve"> с последующей обработкой по выше описанному алгоритму.</w:t>
      </w:r>
    </w:p>
    <w:p w14:paraId="7FE015CC" w14:textId="77777777" w:rsidR="001B34C9" w:rsidRDefault="001B34C9">
      <w:pPr>
        <w:ind w:firstLine="284"/>
        <w:jc w:val="both"/>
      </w:pPr>
      <w:r>
        <w:t>Следует иметь в виду, что неопределенность показаний СИ, обусловленная статическим х</w:t>
      </w:r>
      <w:r>
        <w:t>а</w:t>
      </w:r>
      <w:r>
        <w:t>рактером испускания и регистрации излучения, при низких уровнях радиации, что характерно для радиационного контроля (РК), может составлять значительную долю общей неопределенн</w:t>
      </w:r>
      <w:r>
        <w:t>о</w:t>
      </w:r>
      <w:r>
        <w:t>сти.</w:t>
      </w:r>
    </w:p>
    <w:p w14:paraId="52B12899" w14:textId="77777777" w:rsidR="001B34C9" w:rsidRDefault="001B34C9">
      <w:pPr>
        <w:ind w:firstLine="284"/>
        <w:jc w:val="both"/>
      </w:pPr>
      <w:r>
        <w:rPr>
          <w:b/>
          <w:bCs/>
        </w:rPr>
        <w:t>3. Два метрологических понятия</w:t>
      </w:r>
      <w:r>
        <w:t xml:space="preserve"> связаны со средствами измерений и их практическим применением:</w:t>
      </w:r>
    </w:p>
    <w:p w14:paraId="716F483A" w14:textId="77777777" w:rsidR="001B34C9" w:rsidRDefault="001B34C9">
      <w:pPr>
        <w:tabs>
          <w:tab w:val="num" w:pos="720"/>
        </w:tabs>
        <w:ind w:firstLine="284"/>
        <w:jc w:val="both"/>
      </w:pPr>
      <w:r>
        <w:t>- погрешность СИ, определяется как отличие показаний СИ от истинного значения измеря</w:t>
      </w:r>
      <w:r>
        <w:t>е</w:t>
      </w:r>
      <w:r>
        <w:t>мой величины;</w:t>
      </w:r>
    </w:p>
    <w:p w14:paraId="5532C052" w14:textId="77777777" w:rsidR="001B34C9" w:rsidRDefault="001B34C9">
      <w:pPr>
        <w:tabs>
          <w:tab w:val="num" w:pos="1004"/>
        </w:tabs>
        <w:ind w:firstLine="284"/>
        <w:jc w:val="both"/>
      </w:pPr>
      <w:r>
        <w:t>- неопределенность измерений как характеристика точности измерений искомой величины с помощью данного СИ, определяющая разброс возможных при данном измерении значений, к</w:t>
      </w:r>
      <w:r>
        <w:t>о</w:t>
      </w:r>
      <w:r>
        <w:t>торые могли бы быть обоснованно приписаны измеряемой величине.</w:t>
      </w:r>
    </w:p>
    <w:p w14:paraId="1708EF52" w14:textId="77777777" w:rsidR="001B34C9" w:rsidRDefault="001B34C9">
      <w:pPr>
        <w:ind w:firstLine="284"/>
        <w:jc w:val="both"/>
      </w:pPr>
      <w:r>
        <w:t>Принципиально, что первое понятие предполагает знание истинного значения велич</w:t>
      </w:r>
      <w:r>
        <w:t>и</w:t>
      </w:r>
      <w:r>
        <w:t>ны, а второе – ориентировано на оценку истинного значения измеряемой величины.</w:t>
      </w:r>
    </w:p>
    <w:p w14:paraId="4CD1D4FC" w14:textId="77777777" w:rsidR="001B34C9" w:rsidRDefault="001B34C9">
      <w:pPr>
        <w:ind w:firstLine="284"/>
        <w:jc w:val="both"/>
      </w:pPr>
      <w:r>
        <w:rPr>
          <w:b/>
          <w:bCs/>
        </w:rPr>
        <w:t>4. Погрешность СИ</w:t>
      </w:r>
      <w:r>
        <w:t xml:space="preserve"> – метрологическая характеристика СИ, определяемая как отличие пок</w:t>
      </w:r>
      <w:r>
        <w:t>а</w:t>
      </w:r>
      <w:r>
        <w:t>зания СИ (</w:t>
      </w:r>
      <w:r>
        <w:rPr>
          <w:i/>
          <w:iCs/>
        </w:rPr>
        <w:t>Х</w:t>
      </w:r>
      <w:r>
        <w:t>) от истинного значения (</w:t>
      </w:r>
      <w:r>
        <w:rPr>
          <w:i/>
          <w:iCs/>
        </w:rPr>
        <w:t>Х</w:t>
      </w:r>
      <w:r>
        <w:rPr>
          <w:i/>
          <w:iCs/>
          <w:vertAlign w:val="subscript"/>
        </w:rPr>
        <w:t>о</w:t>
      </w:r>
      <w:r>
        <w:t>) измеряемой величины, в качестве которого приним</w:t>
      </w:r>
      <w:r>
        <w:t>а</w:t>
      </w:r>
      <w:r>
        <w:t>ется значение величины, воспроизводимой соответствующим эталоном:</w:t>
      </w:r>
    </w:p>
    <w:p w14:paraId="28E4AA3B" w14:textId="77777777" w:rsidR="001B34C9" w:rsidRDefault="001B34C9">
      <w:pPr>
        <w:ind w:firstLine="284"/>
        <w:jc w:val="both"/>
      </w:pPr>
      <w:r>
        <w:t>абсолютная погрешность (в единицах измеряемой величины)</w:t>
      </w:r>
    </w:p>
    <w:p w14:paraId="67635560" w14:textId="77777777" w:rsidR="001B34C9" w:rsidRDefault="001B34C9">
      <w:pPr>
        <w:ind w:firstLine="284"/>
        <w:jc w:val="right"/>
        <w:rPr>
          <w:lang w:val="en-US"/>
        </w:rPr>
      </w:pPr>
      <w:r>
        <w:sym w:font="Symbol" w:char="F044"/>
      </w:r>
      <w:r>
        <w:t xml:space="preserve"> = </w:t>
      </w:r>
      <w:r>
        <w:rPr>
          <w:i/>
          <w:iCs/>
        </w:rPr>
        <w:t>Х</w:t>
      </w:r>
      <w:r>
        <w:t xml:space="preserve"> – </w:t>
      </w:r>
      <w:r>
        <w:rPr>
          <w:i/>
          <w:iCs/>
        </w:rPr>
        <w:t>Х</w:t>
      </w:r>
      <w:r>
        <w:rPr>
          <w:vertAlign w:val="subscript"/>
        </w:rPr>
        <w:t>0</w:t>
      </w:r>
      <w:r>
        <w:t>;</w:t>
      </w:r>
      <w:r>
        <w:rPr>
          <w:lang w:val="en-US"/>
        </w:rPr>
        <w:t xml:space="preserve">                                                                (7)</w:t>
      </w:r>
    </w:p>
    <w:p w14:paraId="68CF29B3" w14:textId="77777777" w:rsidR="001B34C9" w:rsidRDefault="001B34C9">
      <w:pPr>
        <w:ind w:firstLine="284"/>
        <w:jc w:val="both"/>
      </w:pPr>
      <w:r>
        <w:t>относительная погрешность</w:t>
      </w:r>
    </w:p>
    <w:p w14:paraId="6E7FB275" w14:textId="77777777" w:rsidR="001B34C9" w:rsidRDefault="001B34C9">
      <w:pPr>
        <w:ind w:firstLine="284"/>
        <w:jc w:val="right"/>
        <w:rPr>
          <w:lang w:val="en-US"/>
        </w:rPr>
      </w:pPr>
      <w:r>
        <w:sym w:font="Symbol" w:char="F064"/>
      </w:r>
      <w:r>
        <w:t xml:space="preserve"> = </w:t>
      </w:r>
      <w:r>
        <w:sym w:font="Symbol" w:char="F044"/>
      </w:r>
      <w:r>
        <w:t>/</w:t>
      </w:r>
      <w:r>
        <w:rPr>
          <w:i/>
          <w:iCs/>
        </w:rPr>
        <w:t>Х</w:t>
      </w:r>
      <w:r>
        <w:rPr>
          <w:vertAlign w:val="subscript"/>
        </w:rPr>
        <w:t>0</w:t>
      </w:r>
      <w:r>
        <w:t>.</w:t>
      </w:r>
      <w:r>
        <w:rPr>
          <w:lang w:val="en-US"/>
        </w:rPr>
        <w:t xml:space="preserve">                                                                  (8)</w:t>
      </w:r>
    </w:p>
    <w:p w14:paraId="33EE2B11" w14:textId="77777777" w:rsidR="001B34C9" w:rsidRDefault="001B34C9">
      <w:pPr>
        <w:ind w:firstLine="284"/>
        <w:jc w:val="both"/>
      </w:pPr>
      <w:r>
        <w:t>Погрешность СИ определяется как вероятностная оценка интервала возможных показаний СИ при измерении данной величины:</w:t>
      </w:r>
    </w:p>
    <w:p w14:paraId="52F6E8B1" w14:textId="77777777" w:rsidR="001B34C9" w:rsidRDefault="001B34C9">
      <w:pPr>
        <w:ind w:firstLine="284"/>
        <w:jc w:val="both"/>
      </w:pPr>
      <w:r>
        <w:sym w:font="Symbol" w:char="F044"/>
      </w:r>
      <w:r>
        <w:rPr>
          <w:vertAlign w:val="superscript"/>
        </w:rPr>
        <w:t>+</w:t>
      </w:r>
      <w:r>
        <w:t xml:space="preserve"> и </w:t>
      </w:r>
      <w:r>
        <w:sym w:font="Symbol" w:char="F064"/>
      </w:r>
      <w:r>
        <w:rPr>
          <w:vertAlign w:val="superscript"/>
        </w:rPr>
        <w:t>+</w:t>
      </w:r>
      <w:r>
        <w:t xml:space="preserve"> - в сторону больших значений;</w:t>
      </w:r>
    </w:p>
    <w:p w14:paraId="6549AD02" w14:textId="77777777" w:rsidR="001B34C9" w:rsidRDefault="001B34C9">
      <w:pPr>
        <w:ind w:firstLine="284"/>
        <w:jc w:val="both"/>
      </w:pPr>
      <w:r>
        <w:sym w:font="Symbol" w:char="F044"/>
      </w:r>
      <w:r>
        <w:rPr>
          <w:vertAlign w:val="superscript"/>
        </w:rPr>
        <w:t>-</w:t>
      </w:r>
      <w:r>
        <w:t xml:space="preserve"> и </w:t>
      </w:r>
      <w:r>
        <w:sym w:font="Symbol" w:char="F064"/>
      </w:r>
      <w:r>
        <w:rPr>
          <w:vertAlign w:val="superscript"/>
        </w:rPr>
        <w:t>-</w:t>
      </w:r>
      <w:r>
        <w:t xml:space="preserve"> в сторону меньших значений.</w:t>
      </w:r>
    </w:p>
    <w:p w14:paraId="567F1658" w14:textId="77777777" w:rsidR="001B34C9" w:rsidRDefault="001B34C9">
      <w:pPr>
        <w:ind w:firstLine="284"/>
        <w:jc w:val="both"/>
      </w:pPr>
      <w:r>
        <w:t xml:space="preserve">Погрешность СИ обычно задается симметрично </w:t>
      </w:r>
      <w:r>
        <w:rPr>
          <w:i/>
          <w:iCs/>
        </w:rPr>
        <w:t>Х</w:t>
      </w:r>
      <w:r>
        <w:rPr>
          <w:i/>
          <w:iCs/>
          <w:vertAlign w:val="subscript"/>
        </w:rPr>
        <w:t>о</w:t>
      </w:r>
      <w:r>
        <w:t xml:space="preserve"> (т.е. </w:t>
      </w:r>
      <w:r>
        <w:sym w:font="Symbol" w:char="F064"/>
      </w:r>
      <w:r>
        <w:rPr>
          <w:vertAlign w:val="superscript"/>
        </w:rPr>
        <w:t>+</w:t>
      </w:r>
      <w:r>
        <w:t xml:space="preserve"> = </w:t>
      </w:r>
      <w:r>
        <w:sym w:font="Symbol" w:char="F064"/>
      </w:r>
      <w:r>
        <w:rPr>
          <w:vertAlign w:val="superscript"/>
        </w:rPr>
        <w:t>-</w:t>
      </w:r>
      <w:r>
        <w:t xml:space="preserve"> = </w:t>
      </w:r>
      <w:r>
        <w:sym w:font="Symbol" w:char="F064"/>
      </w:r>
      <w:r>
        <w:t>) для отдельных влия</w:t>
      </w:r>
      <w:r>
        <w:t>ю</w:t>
      </w:r>
      <w:r>
        <w:t>щих факторов или их совокупности. При наличии нескольких источников погрешн</w:t>
      </w:r>
      <w:r>
        <w:t>о</w:t>
      </w:r>
      <w:r>
        <w:t>стей:</w:t>
      </w:r>
    </w:p>
    <w:p w14:paraId="64890808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6"/>
          <w:szCs w:val="20"/>
        </w:rPr>
        <w:object w:dxaOrig="1160" w:dyaOrig="639" w14:anchorId="17DF5845">
          <v:shape id="_x0000_i1038" type="#_x0000_t75" style="width:58.2pt;height:31.8pt" o:ole="" fillcolor="window">
            <v:imagedata r:id="rId33" o:title=""/>
          </v:shape>
          <o:OLEObject Type="Embed" ProgID="Equation.DSMT4" ShapeID="_x0000_i1038" DrawAspect="Content" ObjectID="_1652788256" r:id="rId34"/>
        </w:object>
      </w:r>
      <w:r>
        <w:rPr>
          <w:lang w:val="en-US"/>
        </w:rPr>
        <w:t xml:space="preserve">                                                                (9)</w:t>
      </w:r>
    </w:p>
    <w:p w14:paraId="7806017B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sym w:font="Symbol" w:char="F064"/>
      </w:r>
      <w:r>
        <w:rPr>
          <w:i/>
          <w:iCs/>
          <w:vertAlign w:val="subscript"/>
        </w:rPr>
        <w:t>i</w:t>
      </w:r>
      <w:r>
        <w:t xml:space="preserve"> – погрешность СИ, обусловленная </w:t>
      </w:r>
      <w:r>
        <w:rPr>
          <w:i/>
          <w:iCs/>
        </w:rPr>
        <w:t>i-</w:t>
      </w:r>
      <w:r>
        <w:t>м источником (погрешность калибровки, энерг</w:t>
      </w:r>
      <w:r>
        <w:t>е</w:t>
      </w:r>
      <w:r>
        <w:t>тическая зависимость чувствительности, угловая анизотропия чувствительности, чувствител</w:t>
      </w:r>
      <w:r>
        <w:t>ь</w:t>
      </w:r>
      <w:r>
        <w:t>ность к сопутствующему излучению и др.).</w:t>
      </w:r>
    </w:p>
    <w:p w14:paraId="1973BF13" w14:textId="77777777" w:rsidR="001B34C9" w:rsidRDefault="001B34C9">
      <w:pPr>
        <w:ind w:firstLine="284"/>
        <w:jc w:val="both"/>
      </w:pPr>
      <w:r>
        <w:t>Следует иметь в виду, что при определении погрешностей СИ выполняют многократные и</w:t>
      </w:r>
      <w:r>
        <w:t>з</w:t>
      </w:r>
      <w:r>
        <w:t>мерения с целью максимально возможно уменьшить СКО показаний СИ. Поэтому погрешность СИ трактуется как систематическая погрешность, влияние которой на р</w:t>
      </w:r>
      <w:r>
        <w:t>е</w:t>
      </w:r>
      <w:r>
        <w:t>зультат измерения при практическом применении СИ не может быть уменьшено проведением многократных наблюд</w:t>
      </w:r>
      <w:r>
        <w:t>е</w:t>
      </w:r>
      <w:r>
        <w:t>ний в неизменных условиях измерений.</w:t>
      </w:r>
    </w:p>
    <w:p w14:paraId="08760B41" w14:textId="77777777" w:rsidR="001B34C9" w:rsidRDefault="001B34C9">
      <w:pPr>
        <w:ind w:firstLine="284"/>
        <w:jc w:val="both"/>
      </w:pPr>
      <w:r>
        <w:t xml:space="preserve">Погрешность СИ задается как предел погрешности (при доверительной вероятности </w:t>
      </w:r>
      <w:r>
        <w:rPr>
          <w:i/>
          <w:iCs/>
        </w:rPr>
        <w:t>Р</w:t>
      </w:r>
      <w:r>
        <w:t xml:space="preserve"> = 0,99) или как доверительная погрешность (при </w:t>
      </w:r>
      <w:r>
        <w:rPr>
          <w:i/>
          <w:iCs/>
        </w:rPr>
        <w:t>Р</w:t>
      </w:r>
      <w:r>
        <w:t xml:space="preserve"> = 0,95). Для практического примен</w:t>
      </w:r>
      <w:r>
        <w:t>е</w:t>
      </w:r>
      <w:r>
        <w:t>ния СИ при РК разницу между названными погрешностями можно считать непринц</w:t>
      </w:r>
      <w:r>
        <w:t>и</w:t>
      </w:r>
      <w:r>
        <w:t>пиальной (при вероятной оценке погрешности обычно предлагается равномерный з</w:t>
      </w:r>
      <w:r>
        <w:t>а</w:t>
      </w:r>
      <w:r>
        <w:t>кон распределения).</w:t>
      </w:r>
    </w:p>
    <w:p w14:paraId="339A7DCD" w14:textId="77777777" w:rsidR="001B34C9" w:rsidRDefault="001B34C9">
      <w:pPr>
        <w:ind w:firstLine="284"/>
        <w:jc w:val="both"/>
        <w:rPr>
          <w:b/>
          <w:bCs/>
        </w:rPr>
      </w:pPr>
      <w:r>
        <w:rPr>
          <w:b/>
          <w:bCs/>
        </w:rPr>
        <w:t>5. Погрешность методики выполнения измерений (</w:t>
      </w:r>
      <w:r>
        <w:rPr>
          <w:b/>
          <w:bCs/>
        </w:rPr>
        <w:sym w:font="Symbol" w:char="F064"/>
      </w:r>
      <w:r>
        <w:rPr>
          <w:b/>
          <w:bCs/>
          <w:i/>
          <w:iCs/>
          <w:vertAlign w:val="subscript"/>
        </w:rPr>
        <w:t>м</w:t>
      </w:r>
      <w:r>
        <w:rPr>
          <w:b/>
          <w:bCs/>
        </w:rPr>
        <w:t>).</w:t>
      </w:r>
    </w:p>
    <w:p w14:paraId="48D8FC5C" w14:textId="77777777" w:rsidR="001B34C9" w:rsidRDefault="001B34C9">
      <w:pPr>
        <w:ind w:firstLine="284"/>
        <w:jc w:val="both"/>
      </w:pPr>
      <w:r>
        <w:t xml:space="preserve">Понятие "погрешность" в трактовке, аналогичной п.4, полностью применимо к методикам выполнения измерений (МВИ).Имеются в виду </w:t>
      </w:r>
      <w:proofErr w:type="spellStart"/>
      <w:r>
        <w:t>неисключенные</w:t>
      </w:r>
      <w:proofErr w:type="spellEnd"/>
      <w:r>
        <w:t xml:space="preserve"> погрешности обработки изм</w:t>
      </w:r>
      <w:r>
        <w:t>е</w:t>
      </w:r>
      <w:r>
        <w:t xml:space="preserve">рительной информации, погрешности </w:t>
      </w:r>
      <w:proofErr w:type="spellStart"/>
      <w:r>
        <w:t>пробоподготовки</w:t>
      </w:r>
      <w:proofErr w:type="spellEnd"/>
      <w:r>
        <w:t xml:space="preserve"> и др.</w:t>
      </w:r>
    </w:p>
    <w:p w14:paraId="47563BEC" w14:textId="77777777" w:rsidR="001B34C9" w:rsidRDefault="001B34C9">
      <w:pPr>
        <w:ind w:firstLine="284"/>
        <w:jc w:val="both"/>
      </w:pPr>
      <w:r>
        <w:rPr>
          <w:b/>
          <w:bCs/>
        </w:rPr>
        <w:t>6. Неопределенность измерений</w:t>
      </w:r>
      <w:r>
        <w:t xml:space="preserve"> – параметр, определяющий интервал вокруг измеренн</w:t>
      </w:r>
      <w:r>
        <w:t>о</w:t>
      </w:r>
      <w:r>
        <w:t>го значения величины, внутри которого с заданной вероятностью находится истинное значение измеряемой величины.</w:t>
      </w:r>
    </w:p>
    <w:p w14:paraId="5245B928" w14:textId="77777777" w:rsidR="001B34C9" w:rsidRDefault="001B34C9">
      <w:pPr>
        <w:ind w:firstLine="284"/>
        <w:jc w:val="both"/>
      </w:pPr>
      <w:r>
        <w:t xml:space="preserve">Для обозначения доверительного интервала (для </w:t>
      </w:r>
      <w:r>
        <w:rPr>
          <w:i/>
          <w:iCs/>
        </w:rPr>
        <w:t>Р</w:t>
      </w:r>
      <w:r>
        <w:t xml:space="preserve"> = 0,95; </w:t>
      </w:r>
      <w:r>
        <w:rPr>
          <w:i/>
          <w:iCs/>
        </w:rPr>
        <w:t>Р</w:t>
      </w:r>
      <w:r>
        <w:t xml:space="preserve"> = 0,99 и др.) принято использ</w:t>
      </w:r>
      <w:r>
        <w:t>о</w:t>
      </w:r>
      <w:r>
        <w:t>вать термин "расширенная неопределенность" в отличие от термина "неопределенность", соответс</w:t>
      </w:r>
      <w:r>
        <w:t>т</w:t>
      </w:r>
      <w:r>
        <w:t>вующего интервалу в одно СКО. Имея в виду использование в РК исключительно доверител</w:t>
      </w:r>
      <w:r>
        <w:t>ь</w:t>
      </w:r>
      <w:r>
        <w:t xml:space="preserve">ной вероятности </w:t>
      </w:r>
      <w:r>
        <w:rPr>
          <w:i/>
          <w:iCs/>
        </w:rPr>
        <w:t>Р</w:t>
      </w:r>
      <w:r>
        <w:t xml:space="preserve"> = 0,95, для краткости допустимо применять термин </w:t>
      </w:r>
      <w:r>
        <w:rPr>
          <w:b/>
          <w:bCs/>
        </w:rPr>
        <w:t>неопределенность изм</w:t>
      </w:r>
      <w:r>
        <w:rPr>
          <w:b/>
          <w:bCs/>
        </w:rPr>
        <w:t>е</w:t>
      </w:r>
      <w:r>
        <w:rPr>
          <w:b/>
          <w:bCs/>
        </w:rPr>
        <w:t>рений</w:t>
      </w:r>
      <w:r>
        <w:t xml:space="preserve"> без слова "расширенная".</w:t>
      </w:r>
    </w:p>
    <w:p w14:paraId="57DD0700" w14:textId="77777777" w:rsidR="001B34C9" w:rsidRDefault="001B34C9">
      <w:pPr>
        <w:ind w:firstLine="284"/>
        <w:jc w:val="both"/>
      </w:pPr>
      <w:r>
        <w:t>Как и для "погрешности" применяют:</w:t>
      </w:r>
    </w:p>
    <w:p w14:paraId="5562722D" w14:textId="77777777" w:rsidR="001B34C9" w:rsidRDefault="001B34C9">
      <w:pPr>
        <w:ind w:firstLine="284"/>
        <w:jc w:val="both"/>
      </w:pPr>
      <w:r>
        <w:rPr>
          <w:i/>
          <w:iCs/>
        </w:rPr>
        <w:t>U</w:t>
      </w:r>
      <w:r>
        <w:t xml:space="preserve"> (</w:t>
      </w:r>
      <w:r>
        <w:rPr>
          <w:i/>
          <w:iCs/>
        </w:rPr>
        <w:t>U</w:t>
      </w:r>
      <w:r>
        <w:rPr>
          <w:vertAlign w:val="superscript"/>
        </w:rPr>
        <w:t>+</w:t>
      </w:r>
      <w:r>
        <w:t xml:space="preserve">, </w:t>
      </w:r>
      <w:r>
        <w:rPr>
          <w:i/>
          <w:iCs/>
        </w:rPr>
        <w:t>U</w:t>
      </w:r>
      <w:r>
        <w:rPr>
          <w:vertAlign w:val="superscript"/>
        </w:rPr>
        <w:t>-</w:t>
      </w:r>
      <w:r>
        <w:t>) – абсолютная неопределенность (в единицах измеряемой величины);</w:t>
      </w:r>
    </w:p>
    <w:p w14:paraId="3CC306C2" w14:textId="77777777" w:rsidR="001B34C9" w:rsidRDefault="001B34C9">
      <w:pPr>
        <w:ind w:firstLine="284"/>
        <w:jc w:val="both"/>
      </w:pPr>
      <w:r>
        <w:rPr>
          <w:i/>
          <w:iCs/>
        </w:rPr>
        <w:t>u</w:t>
      </w:r>
      <w:r>
        <w:t xml:space="preserve"> (</w:t>
      </w:r>
      <w:r>
        <w:rPr>
          <w:i/>
          <w:iCs/>
        </w:rPr>
        <w:t>u</w:t>
      </w:r>
      <w:r>
        <w:rPr>
          <w:vertAlign w:val="superscript"/>
        </w:rPr>
        <w:t>+</w:t>
      </w:r>
      <w:r>
        <w:t xml:space="preserve">, </w:t>
      </w:r>
      <w:r>
        <w:rPr>
          <w:i/>
          <w:iCs/>
        </w:rPr>
        <w:t>u</w:t>
      </w:r>
      <w:r>
        <w:rPr>
          <w:vertAlign w:val="superscript"/>
        </w:rPr>
        <w:t>-</w:t>
      </w:r>
      <w:r>
        <w:t>) – относительная неопределенность, определяемая как</w:t>
      </w:r>
    </w:p>
    <w:p w14:paraId="20E71539" w14:textId="77777777" w:rsidR="001B34C9" w:rsidRDefault="001B34C9">
      <w:pPr>
        <w:ind w:firstLine="284"/>
        <w:jc w:val="right"/>
      </w:pPr>
      <w:r>
        <w:rPr>
          <w:position w:val="-10"/>
          <w:lang w:val="en-US"/>
        </w:rPr>
        <w:object w:dxaOrig="760" w:dyaOrig="300" w14:anchorId="6E49FB7F">
          <v:shape id="_x0000_i1039" type="#_x0000_t75" style="width:37.8pt;height:15pt" o:ole="">
            <v:imagedata r:id="rId35" o:title=""/>
          </v:shape>
          <o:OLEObject Type="Embed" ProgID="Equation.DSMT4" ShapeID="_x0000_i1039" DrawAspect="Content" ObjectID="_1652788257" r:id="rId36"/>
        </w:object>
      </w:r>
      <w:r>
        <w:rPr>
          <w:lang w:val="en-US"/>
        </w:rPr>
        <w:t xml:space="preserve">                                                                 (10)</w:t>
      </w:r>
    </w:p>
    <w:p w14:paraId="5C25EFE4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R</w:t>
      </w:r>
      <w:r>
        <w:t xml:space="preserve"> – измеренное значение величины.</w:t>
      </w:r>
    </w:p>
    <w:p w14:paraId="3670E2E8" w14:textId="77777777" w:rsidR="001B34C9" w:rsidRDefault="001B34C9">
      <w:pPr>
        <w:ind w:firstLine="284"/>
        <w:jc w:val="both"/>
      </w:pPr>
      <w:r>
        <w:t>Укрупненно основными составляющими неопределенности при РК являются:</w:t>
      </w:r>
    </w:p>
    <w:p w14:paraId="23BDB965" w14:textId="77777777" w:rsidR="001B34C9" w:rsidRDefault="001B34C9">
      <w:pPr>
        <w:ind w:firstLine="284"/>
        <w:jc w:val="both"/>
      </w:pPr>
      <w:r>
        <w:t>- погрешности средств измерений (основная и доверительные);</w:t>
      </w:r>
    </w:p>
    <w:p w14:paraId="407E2CBC" w14:textId="77777777" w:rsidR="001B34C9" w:rsidRDefault="001B34C9">
      <w:pPr>
        <w:ind w:firstLine="284"/>
        <w:jc w:val="both"/>
      </w:pPr>
      <w:r>
        <w:t>- статистическая (случайная) неопределенность измерений;</w:t>
      </w:r>
    </w:p>
    <w:p w14:paraId="4387085B" w14:textId="77777777" w:rsidR="001B34C9" w:rsidRDefault="001B34C9">
      <w:pPr>
        <w:ind w:firstLine="284"/>
        <w:jc w:val="both"/>
      </w:pPr>
      <w:r>
        <w:t>- методическая погрешность обработки измерительной информации (погрешность МВИ);</w:t>
      </w:r>
    </w:p>
    <w:p w14:paraId="2E585FA7" w14:textId="77777777" w:rsidR="001B34C9" w:rsidRDefault="001B34C9">
      <w:pPr>
        <w:ind w:firstLine="284"/>
        <w:jc w:val="both"/>
      </w:pPr>
      <w:r>
        <w:t>- погрешности, вызываемые взаимодействием (возмущением) средства измерений с об</w:t>
      </w:r>
      <w:r>
        <w:t>ъ</w:t>
      </w:r>
      <w:r>
        <w:t xml:space="preserve">ектом измерений, или погрешности пробоотбора и </w:t>
      </w:r>
      <w:proofErr w:type="spellStart"/>
      <w:r>
        <w:t>пробоподготовки</w:t>
      </w:r>
      <w:proofErr w:type="spellEnd"/>
      <w:r>
        <w:t>;</w:t>
      </w:r>
    </w:p>
    <w:p w14:paraId="0F5A6648" w14:textId="77777777" w:rsidR="001B34C9" w:rsidRDefault="001B34C9">
      <w:pPr>
        <w:ind w:firstLine="284"/>
        <w:jc w:val="both"/>
      </w:pPr>
      <w:r>
        <w:t>- неопределенность перенесения результатов измерений в точках контроля на объект в целом (представительность контроля);</w:t>
      </w:r>
    </w:p>
    <w:p w14:paraId="1A129F1E" w14:textId="77777777" w:rsidR="001B34C9" w:rsidRDefault="001B34C9">
      <w:pPr>
        <w:ind w:firstLine="284"/>
        <w:jc w:val="both"/>
      </w:pPr>
      <w:r>
        <w:t>- неадекватность контролируемому объекту (эффекту) измерительной модели, параме</w:t>
      </w:r>
      <w:r>
        <w:t>т</w:t>
      </w:r>
      <w:r>
        <w:t>ры которой принимаются в качестве измеряемых величин.</w:t>
      </w:r>
    </w:p>
    <w:p w14:paraId="576EF5E6" w14:textId="77777777" w:rsidR="001B34C9" w:rsidRDefault="001B34C9">
      <w:pPr>
        <w:ind w:firstLine="284"/>
        <w:jc w:val="both"/>
      </w:pPr>
      <w:r>
        <w:rPr>
          <w:b/>
          <w:bCs/>
        </w:rPr>
        <w:t>7. Результат (точечного) измерения</w:t>
      </w:r>
      <w:r>
        <w:t xml:space="preserve"> – определенное по показанию СИ значение искомой величины в заданной контрольной точке с оценкой неопределенности измерений.</w:t>
      </w:r>
    </w:p>
    <w:p w14:paraId="56DC54A4" w14:textId="77777777" w:rsidR="001B34C9" w:rsidRDefault="001B34C9">
      <w:pPr>
        <w:ind w:firstLine="284"/>
        <w:jc w:val="both"/>
      </w:pPr>
      <w:r>
        <w:t xml:space="preserve">Результатом измерения является интервал значений искомой величины от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min</w:t>
      </w:r>
      <w:proofErr w:type="spellEnd"/>
      <w:r>
        <w:t xml:space="preserve"> до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max</w:t>
      </w:r>
      <w:proofErr w:type="spellEnd"/>
      <w:r>
        <w:t>, в к</w:t>
      </w:r>
      <w:r>
        <w:t>о</w:t>
      </w:r>
      <w:r>
        <w:t xml:space="preserve">тором с вероятностью </w:t>
      </w:r>
      <w:r>
        <w:rPr>
          <w:i/>
          <w:iCs/>
        </w:rPr>
        <w:t>Р</w:t>
      </w:r>
      <w:r>
        <w:t xml:space="preserve"> = 0,95 находится истинное значение искомой величины:</w:t>
      </w:r>
    </w:p>
    <w:p w14:paraId="5DA7FA7B" w14:textId="77777777" w:rsidR="001B34C9" w:rsidRDefault="001B34C9">
      <w:pPr>
        <w:ind w:firstLine="284"/>
        <w:jc w:val="right"/>
      </w:pPr>
      <w:r>
        <w:rPr>
          <w:position w:val="-10"/>
          <w:lang w:val="en-US"/>
        </w:rPr>
        <w:object w:dxaOrig="1140" w:dyaOrig="320" w14:anchorId="27422C54">
          <v:shape id="_x0000_i1040" type="#_x0000_t75" style="width:57pt;height:16.2pt" o:ole="" fillcolor="window">
            <v:imagedata r:id="rId37" o:title=""/>
          </v:shape>
          <o:OLEObject Type="Embed" ProgID="Equation.DSMT4" ShapeID="_x0000_i1040" DrawAspect="Content" ObjectID="_1652788258" r:id="rId38"/>
        </w:object>
      </w:r>
      <w:r>
        <w:t xml:space="preserve">                                                              (11)</w:t>
      </w:r>
    </w:p>
    <w:p w14:paraId="104137E6" w14:textId="77777777" w:rsidR="001B34C9" w:rsidRDefault="001B34C9">
      <w:pPr>
        <w:ind w:firstLine="284"/>
        <w:jc w:val="right"/>
      </w:pPr>
      <w:r>
        <w:rPr>
          <w:position w:val="-10"/>
          <w:lang w:val="en-US"/>
        </w:rPr>
        <w:object w:dxaOrig="1160" w:dyaOrig="320" w14:anchorId="30AB494A">
          <v:shape id="_x0000_i1041" type="#_x0000_t75" style="width:58.2pt;height:16.2pt" o:ole="" fillcolor="window">
            <v:imagedata r:id="rId39" o:title=""/>
          </v:shape>
          <o:OLEObject Type="Embed" ProgID="Equation.DSMT4" ShapeID="_x0000_i1041" DrawAspect="Content" ObjectID="_1652788259" r:id="rId40"/>
        </w:object>
      </w:r>
      <w:r>
        <w:t xml:space="preserve">                                                              (12)</w:t>
      </w:r>
    </w:p>
    <w:p w14:paraId="310A25A8" w14:textId="77777777" w:rsidR="001B34C9" w:rsidRDefault="001B34C9">
      <w:pPr>
        <w:ind w:firstLine="284"/>
        <w:jc w:val="both"/>
      </w:pPr>
      <w:r>
        <w:t xml:space="preserve">Здесь </w:t>
      </w:r>
      <w:r>
        <w:rPr>
          <w:i/>
          <w:iCs/>
        </w:rPr>
        <w:t>R</w:t>
      </w:r>
      <w:r>
        <w:t xml:space="preserve"> – измеренное (или рассчитанное по измерению) значение искомой величины, а </w:t>
      </w:r>
      <w:r>
        <w:rPr>
          <w:position w:val="-10"/>
          <w:szCs w:val="20"/>
        </w:rPr>
        <w:object w:dxaOrig="300" w:dyaOrig="320" w14:anchorId="36276D42">
          <v:shape id="_x0000_i1042" type="#_x0000_t75" style="width:15pt;height:16.2pt" o:ole="" fillcolor="window">
            <v:imagedata r:id="rId41" o:title=""/>
          </v:shape>
          <o:OLEObject Type="Embed" ProgID="Equation.DSMT4" ShapeID="_x0000_i1042" DrawAspect="Content" ObjectID="_1652788260" r:id="rId42"/>
        </w:object>
      </w:r>
      <w:r>
        <w:t xml:space="preserve"> и </w:t>
      </w:r>
      <w:r>
        <w:rPr>
          <w:position w:val="-10"/>
          <w:szCs w:val="20"/>
        </w:rPr>
        <w:object w:dxaOrig="300" w:dyaOrig="320" w14:anchorId="21973A7F">
          <v:shape id="_x0000_i1043" type="#_x0000_t75" style="width:15pt;height:16.2pt" o:ole="" fillcolor="window">
            <v:imagedata r:id="rId43" o:title=""/>
          </v:shape>
          <o:OLEObject Type="Embed" ProgID="Equation.DSMT4" ShapeID="_x0000_i1043" DrawAspect="Content" ObjectID="_1652788261" r:id="rId44"/>
        </w:object>
      </w:r>
      <w:r>
        <w:t xml:space="preserve"> - абсолютные неопределенности измерений в сторону больших и меньших значений, соо</w:t>
      </w:r>
      <w:r>
        <w:t>т</w:t>
      </w:r>
      <w:r>
        <w:t>ветственно.</w:t>
      </w:r>
    </w:p>
    <w:p w14:paraId="6D537339" w14:textId="77777777" w:rsidR="001B34C9" w:rsidRDefault="001B34C9">
      <w:pPr>
        <w:ind w:firstLine="284"/>
        <w:jc w:val="both"/>
      </w:pPr>
      <w:r>
        <w:t>В общем виде неопределенность результата измерений обусловлена:</w:t>
      </w:r>
    </w:p>
    <w:p w14:paraId="35783FB4" w14:textId="77777777" w:rsidR="001B34C9" w:rsidRDefault="001B34C9">
      <w:pPr>
        <w:ind w:firstLine="284"/>
        <w:jc w:val="both"/>
      </w:pPr>
      <w:r>
        <w:t>- случайной (в основном статистической) составляющей неопределенности измерений;</w:t>
      </w:r>
    </w:p>
    <w:p w14:paraId="6130A8BE" w14:textId="77777777" w:rsidR="001B34C9" w:rsidRDefault="001B34C9">
      <w:pPr>
        <w:ind w:firstLine="284"/>
        <w:jc w:val="both"/>
      </w:pPr>
      <w:r>
        <w:t>- погрешностью СИ и МВИ, трактуемой как систематическая составляющая.</w:t>
      </w:r>
    </w:p>
    <w:p w14:paraId="22C65E63" w14:textId="77777777" w:rsidR="001B34C9" w:rsidRDefault="001B34C9">
      <w:pPr>
        <w:ind w:firstLine="284"/>
        <w:jc w:val="both"/>
      </w:pPr>
      <w:r>
        <w:t>Оценивание результата измерений выполняется с использованием следующих соотнош</w:t>
      </w:r>
      <w:r>
        <w:t>е</w:t>
      </w:r>
      <w:r>
        <w:t>ний:</w:t>
      </w:r>
    </w:p>
    <w:p w14:paraId="2F1FBBE1" w14:textId="77777777" w:rsidR="001B34C9" w:rsidRDefault="001B34C9">
      <w:pPr>
        <w:ind w:firstLine="284"/>
        <w:jc w:val="right"/>
      </w:pPr>
      <w:r>
        <w:rPr>
          <w:position w:val="-10"/>
          <w:szCs w:val="20"/>
        </w:rPr>
        <w:object w:dxaOrig="820" w:dyaOrig="320" w14:anchorId="41ABD27C">
          <v:shape id="_x0000_i1044" type="#_x0000_t75" style="width:40.8pt;height:16.2pt" o:ole="" fillcolor="window">
            <v:imagedata r:id="rId45" o:title=""/>
          </v:shape>
          <o:OLEObject Type="Embed" ProgID="Equation.DSMT4" ShapeID="_x0000_i1044" DrawAspect="Content" ObjectID="_1652788262" r:id="rId46"/>
        </w:object>
      </w:r>
      <w:r>
        <w:t>,                                                               (13)</w:t>
      </w:r>
    </w:p>
    <w:p w14:paraId="6F777E41" w14:textId="77777777" w:rsidR="001B34C9" w:rsidRDefault="001B34C9">
      <w:pPr>
        <w:ind w:firstLine="284"/>
        <w:jc w:val="right"/>
      </w:pPr>
      <w:r>
        <w:rPr>
          <w:position w:val="-10"/>
          <w:lang w:val="en-US"/>
        </w:rPr>
        <w:object w:dxaOrig="859" w:dyaOrig="320" w14:anchorId="77B6A94C">
          <v:shape id="_x0000_i1045" type="#_x0000_t75" style="width:43.2pt;height:16.2pt" o:ole="">
            <v:imagedata r:id="rId47" o:title=""/>
          </v:shape>
          <o:OLEObject Type="Embed" ProgID="Equation.DSMT4" ShapeID="_x0000_i1045" DrawAspect="Content" ObjectID="_1652788263" r:id="rId48"/>
        </w:object>
      </w:r>
      <w:r>
        <w:t xml:space="preserve">                                                               (14)</w:t>
      </w:r>
    </w:p>
    <w:p w14:paraId="56336372" w14:textId="77777777" w:rsidR="001B34C9" w:rsidRDefault="001B34C9">
      <w:pPr>
        <w:ind w:firstLine="284"/>
        <w:jc w:val="right"/>
      </w:pPr>
      <w:r>
        <w:rPr>
          <w:position w:val="-16"/>
          <w:szCs w:val="20"/>
        </w:rPr>
        <w:object w:dxaOrig="1420" w:dyaOrig="480" w14:anchorId="3589C90A">
          <v:shape id="_x0000_i1046" type="#_x0000_t75" style="width:70.8pt;height:24pt" o:ole="" fillcolor="window">
            <v:imagedata r:id="rId49" o:title=""/>
          </v:shape>
          <o:OLEObject Type="Embed" ProgID="Equation.DSMT4" ShapeID="_x0000_i1046" DrawAspect="Content" ObjectID="_1652788264" r:id="rId50"/>
        </w:object>
      </w:r>
      <w:r>
        <w:t xml:space="preserve">                                                       (15)</w:t>
      </w:r>
    </w:p>
    <w:p w14:paraId="0C7AF28B" w14:textId="77777777" w:rsidR="001B34C9" w:rsidRDefault="001B34C9">
      <w:pPr>
        <w:ind w:firstLine="284"/>
        <w:jc w:val="right"/>
      </w:pPr>
      <w:r>
        <w:rPr>
          <w:position w:val="-16"/>
          <w:szCs w:val="20"/>
        </w:rPr>
        <w:object w:dxaOrig="1380" w:dyaOrig="480" w14:anchorId="01F24500">
          <v:shape id="_x0000_i1047" type="#_x0000_t75" style="width:69pt;height:24pt" o:ole="" fillcolor="window">
            <v:imagedata r:id="rId51" o:title=""/>
          </v:shape>
          <o:OLEObject Type="Embed" ProgID="Equation.DSMT4" ShapeID="_x0000_i1047" DrawAspect="Content" ObjectID="_1652788265" r:id="rId52"/>
        </w:object>
      </w:r>
      <w:r>
        <w:t>.                                                       (16)</w:t>
      </w:r>
    </w:p>
    <w:p w14:paraId="63B78813" w14:textId="77777777" w:rsidR="001B34C9" w:rsidRDefault="001B34C9">
      <w:pPr>
        <w:ind w:firstLine="284"/>
        <w:jc w:val="both"/>
      </w:pPr>
      <w:r>
        <w:t xml:space="preserve">Здесь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s</w:t>
      </w:r>
      <w:proofErr w:type="spellEnd"/>
      <w:r>
        <w:t xml:space="preserve"> – статистическая неопределенность, рассчитываемая по соотношениям (1-6), а </w:t>
      </w:r>
      <w:r>
        <w:rPr>
          <w:i/>
          <w:iCs/>
        </w:rPr>
        <w:t>u</w:t>
      </w:r>
      <w:r>
        <w:rPr>
          <w:vertAlign w:val="subscript"/>
        </w:rPr>
        <w:sym w:font="Symbol" w:char="F064"/>
      </w:r>
      <w:r>
        <w:t xml:space="preserve"> - неопределенность, обусловленная погрешностью СИ и МВИ:</w:t>
      </w:r>
    </w:p>
    <w:p w14:paraId="12EC28FB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2"/>
          <w:szCs w:val="20"/>
        </w:rPr>
        <w:object w:dxaOrig="900" w:dyaOrig="560" w14:anchorId="464DC599">
          <v:shape id="_x0000_i1048" type="#_x0000_t75" style="width:45pt;height:28.2pt" o:ole="" fillcolor="window">
            <v:imagedata r:id="rId53" o:title=""/>
          </v:shape>
          <o:OLEObject Type="Embed" ProgID="Equation.DSMT4" ShapeID="_x0000_i1048" DrawAspect="Content" ObjectID="_1652788266" r:id="rId54"/>
        </w:object>
      </w:r>
      <w:r>
        <w:rPr>
          <w:lang w:val="en-US"/>
        </w:rPr>
        <w:t xml:space="preserve">                                                                (17)</w:t>
      </w:r>
    </w:p>
    <w:p w14:paraId="08ECE421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2"/>
          <w:szCs w:val="20"/>
        </w:rPr>
        <w:object w:dxaOrig="900" w:dyaOrig="560" w14:anchorId="30A26C0E">
          <v:shape id="_x0000_i1049" type="#_x0000_t75" style="width:45pt;height:28.2pt" o:ole="" fillcolor="window">
            <v:imagedata r:id="rId55" o:title=""/>
          </v:shape>
          <o:OLEObject Type="Embed" ProgID="Equation.DSMT4" ShapeID="_x0000_i1049" DrawAspect="Content" ObjectID="_1652788267" r:id="rId56"/>
        </w:object>
      </w:r>
      <w:r>
        <w:rPr>
          <w:lang w:val="en-US"/>
        </w:rPr>
        <w:t xml:space="preserve">                                                                (18)</w:t>
      </w:r>
    </w:p>
    <w:p w14:paraId="02F86949" w14:textId="77777777" w:rsidR="001B34C9" w:rsidRDefault="001B34C9">
      <w:pPr>
        <w:ind w:firstLine="284"/>
        <w:jc w:val="both"/>
      </w:pPr>
      <w:r>
        <w:t xml:space="preserve">где </w:t>
      </w:r>
      <w:r>
        <w:sym w:font="Symbol" w:char="F064"/>
      </w:r>
      <w:r>
        <w:t xml:space="preserve"> - доверительная погрешность применяемых СИ и МВИ.</w:t>
      </w:r>
    </w:p>
    <w:p w14:paraId="0EEBB7D7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12"/>
          <w:szCs w:val="20"/>
        </w:rPr>
        <w:object w:dxaOrig="1260" w:dyaOrig="400" w14:anchorId="62182E06">
          <v:shape id="_x0000_i1050" type="#_x0000_t75" style="width:63pt;height:19.8pt" o:ole="" fillcolor="window">
            <v:imagedata r:id="rId57" o:title=""/>
          </v:shape>
          <o:OLEObject Type="Embed" ProgID="Equation.DSMT4" ShapeID="_x0000_i1050" DrawAspect="Content" ObjectID="_1652788268" r:id="rId58"/>
        </w:object>
      </w:r>
      <w:r>
        <w:rPr>
          <w:lang w:val="en-US"/>
        </w:rPr>
        <w:t xml:space="preserve">                                                            (19)</w:t>
      </w:r>
    </w:p>
    <w:p w14:paraId="03F86DEE" w14:textId="77777777" w:rsidR="001B34C9" w:rsidRDefault="001B34C9">
      <w:pPr>
        <w:ind w:firstLine="284"/>
        <w:jc w:val="both"/>
      </w:pPr>
      <w:r>
        <w:t xml:space="preserve">При </w:t>
      </w:r>
      <w:r>
        <w:rPr>
          <w:i/>
          <w:iCs/>
        </w:rPr>
        <w:t>R</w:t>
      </w:r>
      <w:r>
        <w:t xml:space="preserve"> </w:t>
      </w:r>
      <w:r>
        <w:sym w:font="Symbol" w:char="F03C"/>
      </w:r>
      <w:r>
        <w:t xml:space="preserve"> 0 (что возможно при разностных измерениях из-за статистического разброса показ</w:t>
      </w:r>
      <w:r>
        <w:t>а</w:t>
      </w:r>
      <w:r>
        <w:t xml:space="preserve">ний СИ) принимается </w:t>
      </w:r>
      <w:r>
        <w:rPr>
          <w:i/>
          <w:iCs/>
        </w:rPr>
        <w:t>R</w:t>
      </w:r>
      <w:r>
        <w:t xml:space="preserve"> = 0. Принимается также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min</w:t>
      </w:r>
      <w:proofErr w:type="spellEnd"/>
      <w:r>
        <w:t xml:space="preserve"> = 0 при </w:t>
      </w:r>
      <w:r>
        <w:rPr>
          <w:position w:val="-10"/>
        </w:rPr>
        <w:object w:dxaOrig="920" w:dyaOrig="320" w14:anchorId="54AA8D52">
          <v:shape id="_x0000_i1051" type="#_x0000_t75" style="width:46.2pt;height:16.2pt" o:ole="">
            <v:imagedata r:id="rId59" o:title=""/>
          </v:shape>
          <o:OLEObject Type="Embed" ProgID="Equation.DSMT4" ShapeID="_x0000_i1051" DrawAspect="Content" ObjectID="_1652788269" r:id="rId60"/>
        </w:object>
      </w:r>
      <w:r>
        <w:t>.</w:t>
      </w:r>
    </w:p>
    <w:p w14:paraId="6C9DFE21" w14:textId="77777777" w:rsidR="001B34C9" w:rsidRDefault="001B34C9">
      <w:pPr>
        <w:ind w:firstLine="284"/>
        <w:jc w:val="both"/>
      </w:pPr>
      <w:r>
        <w:t>Следует обратить внимание, что при симметричных значениях относительной погрешн</w:t>
      </w:r>
      <w:r>
        <w:t>о</w:t>
      </w:r>
      <w:r>
        <w:t xml:space="preserve">сти СИ </w:t>
      </w:r>
      <w:r>
        <w:sym w:font="Symbol" w:char="F064"/>
      </w:r>
      <w:r>
        <w:t xml:space="preserve"> (</w:t>
      </w:r>
      <w:r>
        <w:sym w:font="Symbol" w:char="F064"/>
      </w:r>
      <w:r>
        <w:rPr>
          <w:vertAlign w:val="superscript"/>
        </w:rPr>
        <w:t>+</w:t>
      </w:r>
      <w:r>
        <w:t xml:space="preserve"> = </w:t>
      </w:r>
      <w:r>
        <w:sym w:font="Symbol" w:char="F064"/>
      </w:r>
      <w:r>
        <w:rPr>
          <w:vertAlign w:val="superscript"/>
        </w:rPr>
        <w:t>-</w:t>
      </w:r>
      <w:r>
        <w:t>), превышающей примерно 0,2, равноточным измерениям соответствуют несимметричные пределы для положительных (</w:t>
      </w:r>
      <w:r>
        <w:rPr>
          <w:i/>
          <w:iCs/>
        </w:rPr>
        <w:t>u</w:t>
      </w:r>
      <w:r>
        <w:rPr>
          <w:vertAlign w:val="superscript"/>
        </w:rPr>
        <w:t>+</w:t>
      </w:r>
      <w:r>
        <w:t>) и отрицательных (</w:t>
      </w:r>
      <w:r>
        <w:rPr>
          <w:i/>
          <w:iCs/>
        </w:rPr>
        <w:t>u</w:t>
      </w:r>
      <w:r>
        <w:rPr>
          <w:vertAlign w:val="superscript"/>
        </w:rPr>
        <w:t>-</w:t>
      </w:r>
      <w:r>
        <w:t>) неопределе</w:t>
      </w:r>
      <w:r>
        <w:t>н</w:t>
      </w:r>
      <w:r>
        <w:t>ностей.</w:t>
      </w:r>
    </w:p>
    <w:p w14:paraId="042B1A73" w14:textId="77777777" w:rsidR="001B34C9" w:rsidRDefault="001B34C9">
      <w:pPr>
        <w:ind w:firstLine="284"/>
        <w:jc w:val="both"/>
      </w:pPr>
      <w:r>
        <w:rPr>
          <w:b/>
          <w:bCs/>
        </w:rPr>
        <w:t>8.</w:t>
      </w:r>
      <w:r>
        <w:t xml:space="preserve"> </w:t>
      </w:r>
      <w:r>
        <w:rPr>
          <w:b/>
          <w:bCs/>
          <w:i/>
          <w:iCs/>
        </w:rPr>
        <w:t>Результат контроля объекта</w:t>
      </w:r>
      <w:r>
        <w:rPr>
          <w:i/>
          <w:iCs/>
        </w:rPr>
        <w:t xml:space="preserve"> – </w:t>
      </w:r>
      <w:r>
        <w:t>значение контролируемого (нормируемого, регламент</w:t>
      </w:r>
      <w:r>
        <w:t>и</w:t>
      </w:r>
      <w:r>
        <w:t>руемого) для объекта параметра, определяемое по результатам точечных измерений в соотве</w:t>
      </w:r>
      <w:r>
        <w:t>т</w:t>
      </w:r>
      <w:r>
        <w:t>ствии с принятой методикой радиационного контроля (РК), с оценкой неопределенности р</w:t>
      </w:r>
      <w:r>
        <w:t>е</w:t>
      </w:r>
      <w:r>
        <w:t>зультата контроля:</w:t>
      </w:r>
    </w:p>
    <w:p w14:paraId="04A254F8" w14:textId="77777777" w:rsidR="001B34C9" w:rsidRDefault="001B34C9">
      <w:pPr>
        <w:ind w:firstLine="284"/>
        <w:jc w:val="both"/>
      </w:pPr>
      <w:r>
        <w:rPr>
          <w:i/>
          <w:iCs/>
        </w:rPr>
        <w:t>Q</w:t>
      </w:r>
      <w:r>
        <w:t xml:space="preserve"> – значение контролируемого параметра;</w:t>
      </w:r>
    </w:p>
    <w:p w14:paraId="62A2617E" w14:textId="77777777" w:rsidR="001B34C9" w:rsidRDefault="001B34C9">
      <w:pPr>
        <w:ind w:firstLine="284"/>
        <w:jc w:val="both"/>
      </w:pPr>
      <w:proofErr w:type="spellStart"/>
      <w:r>
        <w:rPr>
          <w:i/>
          <w:iCs/>
        </w:rPr>
        <w:t>u</w:t>
      </w:r>
      <w:r>
        <w:rPr>
          <w:i/>
          <w:iCs/>
          <w:szCs w:val="22"/>
          <w:vertAlign w:val="subscript"/>
        </w:rPr>
        <w:t>Q</w:t>
      </w:r>
      <w:proofErr w:type="spellEnd"/>
      <w:r>
        <w:t xml:space="preserve"> – неопределенность результата контроля.</w:t>
      </w:r>
    </w:p>
    <w:p w14:paraId="0A830FD8" w14:textId="77777777" w:rsidR="001B34C9" w:rsidRDefault="001B34C9">
      <w:pPr>
        <w:ind w:firstLine="284"/>
        <w:jc w:val="both"/>
      </w:pPr>
      <w:r>
        <w:t>При этом</w:t>
      </w:r>
    </w:p>
    <w:p w14:paraId="6103889D" w14:textId="77777777" w:rsidR="001B34C9" w:rsidRDefault="001B34C9">
      <w:pPr>
        <w:ind w:firstLine="284"/>
        <w:jc w:val="right"/>
      </w:pPr>
      <w:r>
        <w:rPr>
          <w:position w:val="-12"/>
          <w:szCs w:val="20"/>
        </w:rPr>
        <w:object w:dxaOrig="1160" w:dyaOrig="400" w14:anchorId="2DFC6745">
          <v:shape id="_x0000_i1052" type="#_x0000_t75" style="width:58.2pt;height:19.8pt" o:ole="" fillcolor="window">
            <v:imagedata r:id="rId61" o:title=""/>
          </v:shape>
          <o:OLEObject Type="Embed" ProgID="Equation.DSMT4" ShapeID="_x0000_i1052" DrawAspect="Content" ObjectID="_1652788270" r:id="rId62"/>
        </w:object>
      </w:r>
      <w:r>
        <w:t xml:space="preserve">                                                             (20)</w:t>
      </w:r>
    </w:p>
    <w:p w14:paraId="5F9CE33F" w14:textId="77777777" w:rsidR="001B34C9" w:rsidRDefault="001B34C9">
      <w:pPr>
        <w:ind w:firstLine="284"/>
        <w:jc w:val="both"/>
      </w:pPr>
      <w:r>
        <w:t xml:space="preserve">где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R</w:t>
      </w:r>
      <w:proofErr w:type="spellEnd"/>
      <w:r>
        <w:t xml:space="preserve"> –неопределенность результата измерений; </w:t>
      </w:r>
      <w:r>
        <w:rPr>
          <w:i/>
          <w:iCs/>
        </w:rPr>
        <w:t>u</w:t>
      </w:r>
      <w:r>
        <w:rPr>
          <w:i/>
          <w:iCs/>
          <w:vertAlign w:val="subscript"/>
          <w:lang w:val="en-US"/>
        </w:rPr>
        <w:t>k</w:t>
      </w:r>
      <w:r>
        <w:t xml:space="preserve"> –неопределенность контроля, обусло</w:t>
      </w:r>
      <w:r>
        <w:t>в</w:t>
      </w:r>
      <w:r>
        <w:t>ленная представительностью контроля и физической неопределенностью самого объекта ко</w:t>
      </w:r>
      <w:r>
        <w:t>н</w:t>
      </w:r>
      <w:r>
        <w:t>троля.</w:t>
      </w:r>
    </w:p>
    <w:p w14:paraId="20C6DD87" w14:textId="77777777" w:rsidR="001B34C9" w:rsidRDefault="001B34C9">
      <w:pPr>
        <w:ind w:firstLine="284"/>
        <w:jc w:val="both"/>
      </w:pPr>
    </w:p>
    <w:p w14:paraId="082D3E44" w14:textId="77777777" w:rsidR="001B34C9" w:rsidRDefault="001B34C9">
      <w:pPr>
        <w:ind w:firstLine="284"/>
        <w:jc w:val="both"/>
        <w:rPr>
          <w:b/>
          <w:bCs/>
        </w:rPr>
      </w:pPr>
      <w:r>
        <w:rPr>
          <w:b/>
          <w:bCs/>
        </w:rPr>
        <w:t>9. Форма представления результатов радиационного контроля.</w:t>
      </w:r>
    </w:p>
    <w:p w14:paraId="4ABA6F59" w14:textId="77777777" w:rsidR="001B34C9" w:rsidRDefault="001B34C9">
      <w:pPr>
        <w:ind w:firstLine="284"/>
        <w:jc w:val="both"/>
        <w:rPr>
          <w:lang w:val="en-US"/>
        </w:rPr>
      </w:pPr>
    </w:p>
    <w:p w14:paraId="6D4E8F75" w14:textId="77777777" w:rsidR="001B34C9" w:rsidRDefault="001B34C9">
      <w:pPr>
        <w:ind w:firstLine="284"/>
        <w:jc w:val="both"/>
      </w:pPr>
      <w:r>
        <w:t>Форма представления результатов РК регламентируется соответствующей методикой (МРК или МВИ). При этом обязательным является указание:</w:t>
      </w:r>
    </w:p>
    <w:p w14:paraId="79E26B72" w14:textId="77777777" w:rsidR="001B34C9" w:rsidRDefault="001B34C9">
      <w:pPr>
        <w:ind w:firstLine="284"/>
        <w:jc w:val="both"/>
      </w:pPr>
      <w:r>
        <w:t>- измеренного (рассчитанного по измерению) значения контролируемого параметра;</w:t>
      </w:r>
    </w:p>
    <w:p w14:paraId="7E40DCA3" w14:textId="77777777" w:rsidR="001B34C9" w:rsidRDefault="001B34C9">
      <w:pPr>
        <w:ind w:firstLine="284"/>
        <w:jc w:val="both"/>
      </w:pPr>
      <w:r>
        <w:t xml:space="preserve">- оценки (полной) абсолютной неопределенности контроля при </w:t>
      </w:r>
      <w:r>
        <w:rPr>
          <w:i/>
          <w:iCs/>
        </w:rPr>
        <w:t>Р</w:t>
      </w:r>
      <w:r>
        <w:t xml:space="preserve"> = 0,95;</w:t>
      </w:r>
    </w:p>
    <w:p w14:paraId="195D4C88" w14:textId="77777777" w:rsidR="001B34C9" w:rsidRDefault="001B34C9">
      <w:pPr>
        <w:ind w:firstLine="284"/>
        <w:jc w:val="both"/>
      </w:pPr>
      <w:r>
        <w:t>- оценки статистической (случайной) неопределенности измерения.</w:t>
      </w:r>
    </w:p>
    <w:p w14:paraId="2B4DC5DD" w14:textId="77777777" w:rsidR="001B34C9" w:rsidRDefault="001B34C9">
      <w:pPr>
        <w:ind w:firstLine="284"/>
        <w:jc w:val="both"/>
      </w:pPr>
      <w:r>
        <w:t>Оценка статистической неопределенности важна для анализа воспроизводимости результ</w:t>
      </w:r>
      <w:r>
        <w:t>а</w:t>
      </w:r>
      <w:r>
        <w:t>тов РК.</w:t>
      </w:r>
    </w:p>
    <w:p w14:paraId="61AC7B8F" w14:textId="77777777" w:rsidR="001B34C9" w:rsidRDefault="001B34C9">
      <w:pPr>
        <w:ind w:firstLine="284"/>
        <w:jc w:val="both"/>
      </w:pPr>
      <w:r>
        <w:t>Числовое значение неопределенности конечного результата РК должно содержать не б</w:t>
      </w:r>
      <w:r>
        <w:t>о</w:t>
      </w:r>
      <w:r>
        <w:t>лее двух значащих цифр. При этом при первой значащей цифре:</w:t>
      </w:r>
    </w:p>
    <w:p w14:paraId="310D19B5" w14:textId="77777777" w:rsidR="001B34C9" w:rsidRDefault="001B34C9">
      <w:pPr>
        <w:ind w:firstLine="284"/>
        <w:jc w:val="both"/>
      </w:pPr>
      <w:r>
        <w:t>- 1 или 2 должна присутствовать вторая цифра от 0 до 9;</w:t>
      </w:r>
    </w:p>
    <w:p w14:paraId="5E9FF8CA" w14:textId="77777777" w:rsidR="001B34C9" w:rsidRDefault="001B34C9">
      <w:pPr>
        <w:ind w:firstLine="284"/>
        <w:jc w:val="both"/>
      </w:pPr>
      <w:r>
        <w:t>- 3 или 4 вторая цифра должна быть 0 или 5;</w:t>
      </w:r>
    </w:p>
    <w:p w14:paraId="3A183486" w14:textId="77777777" w:rsidR="001B34C9" w:rsidRDefault="001B34C9">
      <w:pPr>
        <w:ind w:firstLine="284"/>
        <w:jc w:val="both"/>
      </w:pPr>
      <w:r>
        <w:t>- от 5 до 9 вторая цифра отсутствует.</w:t>
      </w:r>
    </w:p>
    <w:p w14:paraId="4DA3DC09" w14:textId="77777777" w:rsidR="001B34C9" w:rsidRDefault="001B34C9">
      <w:pPr>
        <w:ind w:firstLine="284"/>
        <w:jc w:val="both"/>
        <w:rPr>
          <w:lang w:val="en-US"/>
        </w:rPr>
      </w:pPr>
      <w:r>
        <w:t>Округление числовых значений выполняется по общепринятым правилам.</w:t>
      </w:r>
    </w:p>
    <w:p w14:paraId="223D1991" w14:textId="77777777" w:rsidR="001B34C9" w:rsidRDefault="001B34C9">
      <w:pPr>
        <w:ind w:firstLine="284"/>
        <w:jc w:val="both"/>
        <w:rPr>
          <w:i/>
          <w:iCs/>
          <w:lang w:val="en-US"/>
        </w:rPr>
      </w:pPr>
    </w:p>
    <w:p w14:paraId="1D0A906B" w14:textId="77777777" w:rsidR="001B34C9" w:rsidRDefault="001B34C9">
      <w:pPr>
        <w:ind w:firstLine="284"/>
        <w:jc w:val="both"/>
        <w:rPr>
          <w:b/>
          <w:bCs/>
        </w:rPr>
      </w:pPr>
      <w:r>
        <w:rPr>
          <w:b/>
          <w:bCs/>
        </w:rPr>
        <w:t>10. Критерии соответствия объекта РК нормативным требованиям.</w:t>
      </w:r>
    </w:p>
    <w:p w14:paraId="395309F3" w14:textId="77777777" w:rsidR="001B34C9" w:rsidRDefault="001B34C9">
      <w:pPr>
        <w:ind w:firstLine="284"/>
        <w:jc w:val="both"/>
      </w:pPr>
    </w:p>
    <w:p w14:paraId="41B18824" w14:textId="77777777" w:rsidR="001B34C9" w:rsidRDefault="001B34C9">
      <w:pPr>
        <w:ind w:firstLine="284"/>
        <w:jc w:val="both"/>
      </w:pPr>
      <w:r>
        <w:t>10.1. Для определения соответствия объекта установленным для него нормативам (контрол</w:t>
      </w:r>
      <w:r>
        <w:t>ь</w:t>
      </w:r>
      <w:r>
        <w:t>ным уровням) используются параметр соответствия (</w:t>
      </w:r>
      <w:r>
        <w:rPr>
          <w:i/>
          <w:iCs/>
        </w:rPr>
        <w:t>В</w:t>
      </w:r>
      <w:r>
        <w:t>) и неопределенность его определения</w:t>
      </w:r>
      <w:r>
        <w:rPr>
          <w:i/>
          <w:iCs/>
        </w:rPr>
        <w:t xml:space="preserve"> </w:t>
      </w:r>
      <w:r>
        <w:t>(</w:t>
      </w:r>
      <w:r>
        <w:rPr>
          <w:position w:val="-10"/>
          <w:szCs w:val="20"/>
        </w:rPr>
        <w:object w:dxaOrig="740" w:dyaOrig="320" w14:anchorId="47128BCC">
          <v:shape id="_x0000_i1053" type="#_x0000_t75" style="width:37.2pt;height:16.2pt" o:ole="" fillcolor="window">
            <v:imagedata r:id="rId63" o:title=""/>
          </v:shape>
          <o:OLEObject Type="Embed" ProgID="Equation.DSMT4" ShapeID="_x0000_i1053" DrawAspect="Content" ObjectID="_1652788271" r:id="rId64"/>
        </w:object>
      </w:r>
      <w:r>
        <w:t>).</w:t>
      </w:r>
    </w:p>
    <w:p w14:paraId="52C0B740" w14:textId="77777777" w:rsidR="001B34C9" w:rsidRDefault="001B34C9">
      <w:pPr>
        <w:ind w:firstLine="284"/>
        <w:jc w:val="both"/>
      </w:pPr>
      <w:r>
        <w:t>В случае единственного параметра для РК объекта:</w:t>
      </w:r>
    </w:p>
    <w:p w14:paraId="4642FADA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10"/>
          <w:lang w:val="en-US"/>
        </w:rPr>
        <w:object w:dxaOrig="840" w:dyaOrig="300" w14:anchorId="2D89E0C2">
          <v:shape id="_x0000_i1054" type="#_x0000_t75" style="width:42pt;height:15pt" o:ole="" fillcolor="window">
            <v:imagedata r:id="rId65" o:title=""/>
          </v:shape>
          <o:OLEObject Type="Embed" ProgID="Equation.DSMT4" ShapeID="_x0000_i1054" DrawAspect="Content" ObjectID="_1652788272" r:id="rId66"/>
        </w:object>
      </w:r>
      <w:r>
        <w:rPr>
          <w:lang w:val="en-US"/>
        </w:rPr>
        <w:t xml:space="preserve">                                                                 (21)</w:t>
      </w:r>
    </w:p>
    <w:p w14:paraId="129E468E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12"/>
          <w:szCs w:val="20"/>
        </w:rPr>
        <w:object w:dxaOrig="1040" w:dyaOrig="340" w14:anchorId="1D804F8A">
          <v:shape id="_x0000_i1055" type="#_x0000_t75" style="width:52.2pt;height:16.8pt" o:ole="" fillcolor="window">
            <v:imagedata r:id="rId67" o:title=""/>
          </v:shape>
          <o:OLEObject Type="Embed" ProgID="Equation.DSMT4" ShapeID="_x0000_i1055" DrawAspect="Content" ObjectID="_1652788273" r:id="rId68"/>
        </w:object>
      </w:r>
      <w:r>
        <w:rPr>
          <w:lang w:val="en-US"/>
        </w:rPr>
        <w:t xml:space="preserve">                                                               (22)</w:t>
      </w:r>
    </w:p>
    <w:p w14:paraId="5D056264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Q</w:t>
      </w:r>
      <w:r>
        <w:t xml:space="preserve"> - измеренное значение контролируемого параметра, </w:t>
      </w:r>
      <w:r>
        <w:rPr>
          <w:i/>
          <w:iCs/>
        </w:rPr>
        <w:t>U</w:t>
      </w:r>
      <w:r>
        <w:rPr>
          <w:i/>
          <w:iCs/>
          <w:vertAlign w:val="subscript"/>
        </w:rPr>
        <w:t>Q</w:t>
      </w:r>
      <w:r>
        <w:t xml:space="preserve"> – оценка неопределенности контроля, а </w:t>
      </w:r>
      <w:r>
        <w:rPr>
          <w:i/>
          <w:iCs/>
        </w:rPr>
        <w:t>L</w:t>
      </w:r>
      <w:r>
        <w:t xml:space="preserve"> – значение норматива (контрольного уровня) для данного параметра.</w:t>
      </w:r>
    </w:p>
    <w:p w14:paraId="329C87FF" w14:textId="77777777" w:rsidR="001B34C9" w:rsidRDefault="001B34C9">
      <w:pPr>
        <w:ind w:firstLine="284"/>
        <w:jc w:val="both"/>
      </w:pPr>
      <w:r>
        <w:t>При наличии нескольких параметров для РК объекта, нормативы для которых установл</w:t>
      </w:r>
      <w:r>
        <w:t>е</w:t>
      </w:r>
      <w:r>
        <w:t>ны раздельно, вывод о соответствии объекта нормативным требованиям принимается по совоку</w:t>
      </w:r>
      <w:r>
        <w:t>п</w:t>
      </w:r>
      <w:r>
        <w:t>ности результатов измерений всех нормируемых параметров. В этом случае:</w:t>
      </w:r>
    </w:p>
    <w:p w14:paraId="3A1A0A2B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4"/>
          <w:szCs w:val="20"/>
        </w:rPr>
        <w:object w:dxaOrig="1240" w:dyaOrig="460" w14:anchorId="5E782B89">
          <v:shape id="_x0000_i1056" type="#_x0000_t75" style="width:61.8pt;height:22.8pt" o:ole="" fillcolor="window">
            <v:imagedata r:id="rId69" o:title=""/>
          </v:shape>
          <o:OLEObject Type="Embed" ProgID="Equation.DSMT4" ShapeID="_x0000_i1056" DrawAspect="Content" ObjectID="_1652788274" r:id="rId70"/>
        </w:object>
      </w:r>
      <w:r>
        <w:rPr>
          <w:lang w:val="en-US"/>
        </w:rPr>
        <w:t xml:space="preserve">                                                              (23)</w:t>
      </w:r>
    </w:p>
    <w:p w14:paraId="1404E6DF" w14:textId="77777777" w:rsidR="001B34C9" w:rsidRDefault="001B34C9">
      <w:pPr>
        <w:ind w:firstLine="284"/>
        <w:jc w:val="right"/>
        <w:rPr>
          <w:lang w:val="en-US"/>
        </w:rPr>
      </w:pPr>
      <w:r>
        <w:rPr>
          <w:position w:val="-26"/>
          <w:szCs w:val="20"/>
        </w:rPr>
        <w:object w:dxaOrig="1640" w:dyaOrig="580" w14:anchorId="432B0EC5">
          <v:shape id="_x0000_i1057" type="#_x0000_t75" style="width:82.2pt;height:28.8pt" o:ole="" fillcolor="window">
            <v:imagedata r:id="rId71" o:title=""/>
          </v:shape>
          <o:OLEObject Type="Embed" ProgID="Equation.DSMT4" ShapeID="_x0000_i1057" DrawAspect="Content" ObjectID="_1652788275" r:id="rId72"/>
        </w:object>
      </w:r>
      <w:r>
        <w:rPr>
          <w:lang w:val="en-US"/>
        </w:rPr>
        <w:t xml:space="preserve">                                                         (24)</w:t>
      </w:r>
    </w:p>
    <w:p w14:paraId="1B19A4EC" w14:textId="77777777" w:rsidR="001B34C9" w:rsidRDefault="001B34C9">
      <w:pPr>
        <w:ind w:firstLine="284"/>
        <w:jc w:val="both"/>
      </w:pPr>
      <w:r>
        <w:t xml:space="preserve">где </w:t>
      </w:r>
      <w:r>
        <w:rPr>
          <w:i/>
          <w:iCs/>
        </w:rPr>
        <w:t>i</w:t>
      </w:r>
      <w:r>
        <w:t xml:space="preserve"> – индекс для обозначения соответствующего параметра.</w:t>
      </w:r>
    </w:p>
    <w:p w14:paraId="41D8B625" w14:textId="77777777" w:rsidR="001B34C9" w:rsidRDefault="001B34C9">
      <w:pPr>
        <w:ind w:firstLine="284"/>
        <w:jc w:val="both"/>
      </w:pPr>
      <w:r>
        <w:t>10.2. Объект признается безусловно соответствующим нормативным требованиям, если</w:t>
      </w:r>
    </w:p>
    <w:p w14:paraId="31D07D10" w14:textId="77777777" w:rsidR="001B34C9" w:rsidRDefault="001B34C9">
      <w:pPr>
        <w:ind w:firstLine="284"/>
        <w:jc w:val="right"/>
      </w:pPr>
      <w:r>
        <w:rPr>
          <w:position w:val="-10"/>
          <w:lang w:val="en-US"/>
        </w:rPr>
        <w:object w:dxaOrig="1219" w:dyaOrig="300" w14:anchorId="65E279E6">
          <v:shape id="_x0000_i1058" type="#_x0000_t75" style="width:61.2pt;height:15pt" o:ole="" fillcolor="window">
            <v:imagedata r:id="rId73" o:title=""/>
          </v:shape>
          <o:OLEObject Type="Embed" ProgID="Equation.DSMT4" ShapeID="_x0000_i1058" DrawAspect="Content" ObjectID="_1652788276" r:id="rId74"/>
        </w:object>
      </w:r>
      <w:r>
        <w:t xml:space="preserve">                                                             (25)</w:t>
      </w:r>
    </w:p>
    <w:p w14:paraId="265A9D90" w14:textId="77777777" w:rsidR="001B34C9" w:rsidRDefault="001B34C9">
      <w:pPr>
        <w:ind w:firstLine="284"/>
        <w:jc w:val="both"/>
      </w:pPr>
      <w:r>
        <w:t xml:space="preserve">Здесь </w:t>
      </w:r>
      <w:r>
        <w:sym w:font="Symbol" w:char="F061"/>
      </w:r>
      <w:r>
        <w:t xml:space="preserve"> - задаваемый компетентным органом (правилами, указаниями, рекомендациями) параметр, характеризующий безусловно приемлемую неопределенность РК в относительных ед</w:t>
      </w:r>
      <w:r>
        <w:t>и</w:t>
      </w:r>
      <w:r>
        <w:t>ницах.*</w:t>
      </w:r>
      <w:r>
        <w:rPr>
          <w:vertAlign w:val="superscript"/>
        </w:rPr>
        <w:t>)</w:t>
      </w:r>
    </w:p>
    <w:p w14:paraId="7D5B737A" w14:textId="77777777" w:rsidR="001B34C9" w:rsidRDefault="001B34C9">
      <w:pPr>
        <w:ind w:firstLine="284"/>
        <w:jc w:val="both"/>
        <w:rPr>
          <w:lang w:val="en-US"/>
        </w:rPr>
      </w:pPr>
      <w:r>
        <w:rPr>
          <w:lang w:val="en-US"/>
        </w:rPr>
        <w:t>______________________</w:t>
      </w:r>
    </w:p>
    <w:p w14:paraId="386A0B2D" w14:textId="77777777" w:rsidR="001B34C9" w:rsidRDefault="001B34C9">
      <w:pPr>
        <w:ind w:firstLine="284"/>
        <w:jc w:val="both"/>
        <w:rPr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</w:t>
      </w:r>
      <w:r>
        <w:rPr>
          <w:i/>
          <w:iCs/>
          <w:sz w:val="18"/>
        </w:rPr>
        <w:t xml:space="preserve">Например, для контроля </w:t>
      </w:r>
      <w:proofErr w:type="spellStart"/>
      <w:r>
        <w:rPr>
          <w:i/>
          <w:iCs/>
          <w:sz w:val="18"/>
        </w:rPr>
        <w:t>непревышения</w:t>
      </w:r>
      <w:proofErr w:type="spellEnd"/>
      <w:r>
        <w:rPr>
          <w:i/>
          <w:iCs/>
          <w:sz w:val="18"/>
        </w:rPr>
        <w:t xml:space="preserve"> установленных нормативов при сертификац</w:t>
      </w:r>
      <w:r>
        <w:rPr>
          <w:i/>
          <w:iCs/>
          <w:sz w:val="18"/>
        </w:rPr>
        <w:t>и</w:t>
      </w:r>
      <w:r>
        <w:rPr>
          <w:i/>
          <w:iCs/>
          <w:sz w:val="18"/>
        </w:rPr>
        <w:t xml:space="preserve">онных испытаниях принимается </w:t>
      </w:r>
      <w:r>
        <w:rPr>
          <w:i/>
          <w:iCs/>
          <w:sz w:val="18"/>
        </w:rPr>
        <w:sym w:font="Symbol" w:char="F061"/>
      </w:r>
      <w:r>
        <w:rPr>
          <w:i/>
          <w:iCs/>
          <w:sz w:val="18"/>
        </w:rPr>
        <w:t>=0. При контроле индивидуальных эффективных доз внешнего о</w:t>
      </w:r>
      <w:r>
        <w:rPr>
          <w:i/>
          <w:iCs/>
          <w:sz w:val="18"/>
        </w:rPr>
        <w:t>б</w:t>
      </w:r>
      <w:r>
        <w:rPr>
          <w:i/>
          <w:iCs/>
          <w:sz w:val="18"/>
        </w:rPr>
        <w:t xml:space="preserve">лучения персонала и населения МКРЗ и МАГАТЭ рекомендовано </w:t>
      </w:r>
      <w:r>
        <w:rPr>
          <w:i/>
          <w:iCs/>
          <w:sz w:val="18"/>
        </w:rPr>
        <w:sym w:font="Symbol" w:char="F061"/>
      </w:r>
      <w:r>
        <w:rPr>
          <w:i/>
          <w:iCs/>
          <w:sz w:val="18"/>
        </w:rPr>
        <w:t>=0,5.</w:t>
      </w:r>
    </w:p>
    <w:p w14:paraId="573BA0ED" w14:textId="77777777" w:rsidR="001B34C9" w:rsidRDefault="001B34C9">
      <w:pPr>
        <w:ind w:firstLine="284"/>
        <w:jc w:val="both"/>
        <w:rPr>
          <w:lang w:val="en-US"/>
        </w:rPr>
      </w:pPr>
    </w:p>
    <w:p w14:paraId="25998D4D" w14:textId="77777777" w:rsidR="001B34C9" w:rsidRDefault="001B34C9">
      <w:pPr>
        <w:ind w:firstLine="284"/>
        <w:jc w:val="both"/>
      </w:pPr>
      <w:r>
        <w:t>10.3. Объект нельзя признать соответствующим нормативным требованиям, если не выпо</w:t>
      </w:r>
      <w:r>
        <w:t>л</w:t>
      </w:r>
      <w:r>
        <w:t>няется условие (25). Однако, если при этом</w:t>
      </w:r>
    </w:p>
    <w:p w14:paraId="0ECE775A" w14:textId="77777777" w:rsidR="001B34C9" w:rsidRDefault="001B34C9">
      <w:pPr>
        <w:ind w:firstLine="284"/>
        <w:jc w:val="right"/>
      </w:pPr>
      <w:r>
        <w:rPr>
          <w:position w:val="-14"/>
          <w:lang w:val="en-US"/>
        </w:rPr>
        <w:object w:dxaOrig="1240" w:dyaOrig="360" w14:anchorId="3C6B60B2">
          <v:shape id="_x0000_i1059" type="#_x0000_t75" style="width:61.8pt;height:18pt" o:ole="" fillcolor="window">
            <v:imagedata r:id="rId75" o:title=""/>
          </v:shape>
          <o:OLEObject Type="Embed" ProgID="Equation.DSMT4" ShapeID="_x0000_i1059" DrawAspect="Content" ObjectID="_1652788277" r:id="rId76"/>
        </w:object>
      </w:r>
      <w:r>
        <w:rPr>
          <w:lang w:val="en-US"/>
        </w:rPr>
        <w:t xml:space="preserve">                                                             (26)</w:t>
      </w:r>
    </w:p>
    <w:p w14:paraId="21C569E6" w14:textId="77777777" w:rsidR="001B34C9" w:rsidRDefault="001B34C9">
      <w:pPr>
        <w:ind w:firstLine="284"/>
        <w:jc w:val="both"/>
      </w:pPr>
      <w:r>
        <w:t>то следует иметь в виду, что при проведении более точных (с меньшей неопределенн</w:t>
      </w:r>
      <w:r>
        <w:t>о</w:t>
      </w:r>
      <w:r>
        <w:t>стью) измерений существует вероятность получить соотношение (25).</w:t>
      </w:r>
    </w:p>
    <w:p w14:paraId="2D7C6ADB" w14:textId="77777777" w:rsidR="001B34C9" w:rsidRDefault="001B34C9">
      <w:pPr>
        <w:ind w:firstLine="284"/>
        <w:jc w:val="both"/>
        <w:rPr>
          <w:sz w:val="18"/>
        </w:rPr>
      </w:pPr>
      <w:r>
        <w:rPr>
          <w:b/>
          <w:bCs/>
          <w:sz w:val="18"/>
        </w:rPr>
        <w:t>Примечание.</w:t>
      </w:r>
      <w:r>
        <w:rPr>
          <w:sz w:val="18"/>
        </w:rPr>
        <w:t xml:space="preserve"> Приложение 1 подготовил д.т.н., профессор </w:t>
      </w:r>
      <w:proofErr w:type="spellStart"/>
      <w:r>
        <w:rPr>
          <w:sz w:val="18"/>
        </w:rPr>
        <w:t>Ярына</w:t>
      </w:r>
      <w:proofErr w:type="spellEnd"/>
      <w:r>
        <w:rPr>
          <w:sz w:val="18"/>
        </w:rPr>
        <w:t xml:space="preserve"> В.П., Центр метрол</w:t>
      </w:r>
      <w:r>
        <w:rPr>
          <w:sz w:val="18"/>
        </w:rPr>
        <w:t>о</w:t>
      </w:r>
      <w:r>
        <w:rPr>
          <w:sz w:val="18"/>
        </w:rPr>
        <w:t>гии ионизирующих излучений ГНЦ РФ "ВНИИФТРИ".</w:t>
      </w:r>
    </w:p>
    <w:p w14:paraId="191C2648" w14:textId="77777777" w:rsidR="001B34C9" w:rsidRDefault="001B34C9">
      <w:pPr>
        <w:ind w:firstLine="284"/>
        <w:jc w:val="both"/>
        <w:rPr>
          <w:lang w:val="en-US"/>
        </w:rPr>
      </w:pPr>
    </w:p>
    <w:p w14:paraId="67F56003" w14:textId="77777777" w:rsidR="001B34C9" w:rsidRDefault="001B34C9">
      <w:pPr>
        <w:ind w:firstLine="284"/>
        <w:jc w:val="both"/>
        <w:rPr>
          <w:lang w:val="en-US"/>
        </w:rPr>
      </w:pPr>
    </w:p>
    <w:p w14:paraId="4B713459" w14:textId="77777777" w:rsidR="001B34C9" w:rsidRDefault="001B34C9">
      <w:pPr>
        <w:ind w:firstLine="284"/>
        <w:jc w:val="center"/>
        <w:rPr>
          <w:i/>
          <w:iCs/>
        </w:rPr>
      </w:pPr>
      <w:bookmarkStart w:id="21" w:name="_Toc513542722"/>
      <w:r>
        <w:rPr>
          <w:i/>
          <w:iCs/>
        </w:rPr>
        <w:t>Приложение 2. Список исполнителей</w:t>
      </w:r>
      <w:bookmarkEnd w:id="21"/>
    </w:p>
    <w:p w14:paraId="50F20B54" w14:textId="77777777" w:rsidR="001B34C9" w:rsidRDefault="001B34C9">
      <w:pPr>
        <w:ind w:firstLine="284"/>
        <w:jc w:val="center"/>
        <w:rPr>
          <w:lang w:val="en-US"/>
        </w:rPr>
      </w:pPr>
    </w:p>
    <w:p w14:paraId="70A97CEA" w14:textId="77777777" w:rsidR="001B34C9" w:rsidRDefault="001B34C9">
      <w:pPr>
        <w:ind w:firstLine="284"/>
        <w:jc w:val="center"/>
        <w:rPr>
          <w:b/>
          <w:bCs/>
        </w:rPr>
      </w:pPr>
      <w:r>
        <w:rPr>
          <w:b/>
          <w:bCs/>
        </w:rPr>
        <w:t>КОНТРОЛЬ РАДИАЦИОННОЙ ОБСТАНОВКИ. ОБЩИЕ ТРЕБОВАНИЯ</w:t>
      </w:r>
    </w:p>
    <w:p w14:paraId="312A1053" w14:textId="77777777" w:rsidR="001B34C9" w:rsidRDefault="001B34C9">
      <w:pPr>
        <w:ind w:firstLine="284"/>
        <w:jc w:val="center"/>
      </w:pPr>
    </w:p>
    <w:p w14:paraId="35C1089C" w14:textId="77777777" w:rsidR="001B34C9" w:rsidRDefault="001B34C9">
      <w:pPr>
        <w:ind w:firstLine="284"/>
        <w:jc w:val="center"/>
        <w:rPr>
          <w:lang w:val="en-US"/>
        </w:rPr>
      </w:pPr>
      <w:r>
        <w:t>Методические указания</w:t>
      </w:r>
    </w:p>
    <w:p w14:paraId="497414F3" w14:textId="77777777" w:rsidR="001B34C9" w:rsidRDefault="001B34C9">
      <w:pPr>
        <w:ind w:firstLine="284"/>
        <w:jc w:val="center"/>
      </w:pPr>
      <w:r>
        <w:t>МУ 2.6.1.14-2001</w:t>
      </w:r>
    </w:p>
    <w:p w14:paraId="055484AC" w14:textId="77777777" w:rsidR="001B34C9" w:rsidRDefault="001B34C9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9"/>
        <w:gridCol w:w="2374"/>
      </w:tblGrid>
      <w:tr w:rsidR="001B34C9" w14:paraId="0097FB2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16727E86" w14:textId="77777777" w:rsidR="001B34C9" w:rsidRDefault="001B34C9">
            <w:pPr>
              <w:widowControl/>
              <w:ind w:left="284"/>
              <w:rPr>
                <w:lang w:val="en-US"/>
              </w:rPr>
            </w:pPr>
            <w:r>
              <w:t>Руководитель работы</w:t>
            </w:r>
          </w:p>
          <w:p w14:paraId="416C8B75" w14:textId="77777777" w:rsidR="001B34C9" w:rsidRDefault="001B34C9">
            <w:pPr>
              <w:widowControl/>
              <w:ind w:left="284"/>
              <w:rPr>
                <w:lang w:val="en-US"/>
              </w:rPr>
            </w:pPr>
            <w:r>
              <w:t>к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</w:t>
            </w:r>
            <w:r>
              <w:t>н</w:t>
            </w:r>
            <w:r>
              <w:rPr>
                <w:lang w:val="en-US"/>
              </w:rPr>
              <w:t xml:space="preserve">., </w:t>
            </w:r>
            <w:r>
              <w:t>с</w:t>
            </w:r>
            <w:r>
              <w:rPr>
                <w:lang w:val="en-US"/>
              </w:rPr>
              <w:t>.</w:t>
            </w:r>
            <w:r>
              <w:t>н</w:t>
            </w:r>
            <w:r>
              <w:rPr>
                <w:lang w:val="en-US"/>
              </w:rPr>
              <w:t>.</w:t>
            </w:r>
            <w:r>
              <w:t>с</w:t>
            </w:r>
            <w:r>
              <w:rPr>
                <w:lang w:val="en-US"/>
              </w:rPr>
              <w:t xml:space="preserve">. </w:t>
            </w:r>
            <w:r>
              <w:t>НИЦ</w:t>
            </w:r>
            <w:r>
              <w:rPr>
                <w:lang w:val="en-US"/>
              </w:rPr>
              <w:t xml:space="preserve"> "</w:t>
            </w:r>
            <w:r>
              <w:t>СНИИП</w:t>
            </w:r>
            <w:r>
              <w:rPr>
                <w:lang w:val="en-US"/>
              </w:rPr>
              <w:t>"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C2EEADB" w14:textId="77777777" w:rsidR="001B34C9" w:rsidRDefault="001B34C9">
            <w:pPr>
              <w:widowControl/>
              <w:rPr>
                <w:lang w:val="en-US"/>
              </w:rPr>
            </w:pPr>
          </w:p>
          <w:p w14:paraId="2EF4CE38" w14:textId="77777777" w:rsidR="001B34C9" w:rsidRDefault="001B34C9">
            <w:pPr>
              <w:widowControl/>
            </w:pPr>
            <w:r>
              <w:t>В.В. Ков</w:t>
            </w:r>
            <w:r>
              <w:t>а</w:t>
            </w:r>
            <w:r>
              <w:t>ленко</w:t>
            </w:r>
          </w:p>
        </w:tc>
      </w:tr>
      <w:tr w:rsidR="001B34C9" w14:paraId="3216C04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618B0BF0" w14:textId="77777777" w:rsidR="001B34C9" w:rsidRDefault="001B34C9">
            <w:pPr>
              <w:widowControl/>
              <w:ind w:left="284"/>
            </w:pPr>
            <w:r>
              <w:t>Исполнители: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E55F14C" w14:textId="77777777" w:rsidR="001B34C9" w:rsidRDefault="001B34C9">
            <w:pPr>
              <w:widowControl/>
            </w:pPr>
          </w:p>
        </w:tc>
      </w:tr>
      <w:tr w:rsidR="001B34C9" w14:paraId="1F076C4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2DDA810A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295270A" w14:textId="77777777" w:rsidR="001B34C9" w:rsidRDefault="001B34C9">
            <w:pPr>
              <w:widowControl/>
            </w:pPr>
            <w:r>
              <w:t>Л.В. Артеменкова</w:t>
            </w:r>
          </w:p>
        </w:tc>
      </w:tr>
      <w:tr w:rsidR="001B34C9" w14:paraId="034328A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7AD17166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FF84A31" w14:textId="77777777" w:rsidR="001B34C9" w:rsidRDefault="001B34C9">
            <w:pPr>
              <w:widowControl/>
            </w:pPr>
            <w:r>
              <w:t>В.В. Коваленко</w:t>
            </w:r>
          </w:p>
        </w:tc>
      </w:tr>
      <w:tr w:rsidR="001B34C9" w14:paraId="49788D9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427A280A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35EDE07" w14:textId="77777777" w:rsidR="001B34C9" w:rsidRDefault="001B34C9">
            <w:pPr>
              <w:widowControl/>
            </w:pPr>
            <w:r>
              <w:t>В.И. Лапшин</w:t>
            </w:r>
          </w:p>
        </w:tc>
      </w:tr>
      <w:tr w:rsidR="001B34C9" w14:paraId="74BF8CC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30DC5B35" w14:textId="77777777" w:rsidR="001B34C9" w:rsidRDefault="001B34C9">
            <w:pPr>
              <w:widowControl/>
              <w:ind w:left="284"/>
            </w:pPr>
            <w:r>
              <w:t>НИЦ "СНИИП"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0A3BE13" w14:textId="77777777" w:rsidR="001B34C9" w:rsidRDefault="001B34C9">
            <w:pPr>
              <w:widowControl/>
            </w:pPr>
            <w:r>
              <w:t xml:space="preserve">И.П. </w:t>
            </w:r>
            <w:proofErr w:type="spellStart"/>
            <w:r>
              <w:t>Мысев</w:t>
            </w:r>
            <w:proofErr w:type="spellEnd"/>
          </w:p>
        </w:tc>
      </w:tr>
      <w:tr w:rsidR="001B34C9" w14:paraId="02E1403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7387CE9B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C0E124F" w14:textId="77777777" w:rsidR="001B34C9" w:rsidRDefault="001B34C9">
            <w:pPr>
              <w:widowControl/>
            </w:pPr>
            <w:r>
              <w:t>В.И. Петров</w:t>
            </w:r>
          </w:p>
        </w:tc>
      </w:tr>
      <w:tr w:rsidR="001B34C9" w14:paraId="0CB516B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166A07FB" w14:textId="77777777" w:rsidR="001B34C9" w:rsidRDefault="001B34C9">
            <w:pPr>
              <w:widowControl/>
              <w:ind w:left="284"/>
            </w:pPr>
            <w:r>
              <w:t>НИЦ "СНИИП", д.т.н.,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CC0D4EA" w14:textId="77777777" w:rsidR="001B34C9" w:rsidRDefault="001B34C9">
            <w:pPr>
              <w:widowControl/>
            </w:pPr>
            <w:r>
              <w:t>Б.В. Поленов</w:t>
            </w:r>
          </w:p>
        </w:tc>
      </w:tr>
      <w:tr w:rsidR="001B34C9" w14:paraId="4207839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1A3507C8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F7837F4" w14:textId="77777777" w:rsidR="001B34C9" w:rsidRDefault="001B34C9">
            <w:pPr>
              <w:widowControl/>
            </w:pPr>
            <w:r>
              <w:t xml:space="preserve">В.М. </w:t>
            </w:r>
            <w:proofErr w:type="spellStart"/>
            <w:r>
              <w:t>Скаткин</w:t>
            </w:r>
            <w:proofErr w:type="spellEnd"/>
          </w:p>
        </w:tc>
      </w:tr>
      <w:tr w:rsidR="001B34C9" w14:paraId="6C17AA6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35507D71" w14:textId="77777777" w:rsidR="001B34C9" w:rsidRDefault="001B34C9">
            <w:pPr>
              <w:widowControl/>
              <w:ind w:left="284"/>
            </w:pPr>
            <w:r>
              <w:t>НИЦ "СНИИП",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BE9315D" w14:textId="77777777" w:rsidR="001B34C9" w:rsidRDefault="001B34C9">
            <w:pPr>
              <w:widowControl/>
            </w:pPr>
            <w:r>
              <w:t>Ю.П. Федоровский</w:t>
            </w:r>
          </w:p>
        </w:tc>
      </w:tr>
      <w:tr w:rsidR="001B34C9" w14:paraId="5B2C2C0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62F127BA" w14:textId="77777777" w:rsidR="001B34C9" w:rsidRDefault="001B34C9">
            <w:pPr>
              <w:widowControl/>
              <w:ind w:left="284"/>
            </w:pPr>
            <w:r>
              <w:t>НИЦ "СНИИП"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8E0394" w14:textId="77777777" w:rsidR="001B34C9" w:rsidRDefault="001B34C9">
            <w:pPr>
              <w:widowControl/>
            </w:pPr>
            <w:r>
              <w:t xml:space="preserve">Л.И. </w:t>
            </w:r>
            <w:proofErr w:type="spellStart"/>
            <w:r>
              <w:t>Цудечкис</w:t>
            </w:r>
            <w:proofErr w:type="spellEnd"/>
          </w:p>
        </w:tc>
      </w:tr>
      <w:tr w:rsidR="001B34C9" w14:paraId="621000E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48A17AD5" w14:textId="77777777" w:rsidR="001B34C9" w:rsidRDefault="001B34C9">
            <w:pPr>
              <w:widowControl/>
              <w:ind w:left="284"/>
            </w:pPr>
            <w:r>
              <w:t>ГНЦ -"Институт биофизики" , к.т.н.,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5F20E00" w14:textId="77777777" w:rsidR="001B34C9" w:rsidRDefault="001B34C9">
            <w:pPr>
              <w:widowControl/>
            </w:pPr>
            <w:r>
              <w:t>Ю.В. Абрамов</w:t>
            </w:r>
          </w:p>
        </w:tc>
      </w:tr>
      <w:tr w:rsidR="001B34C9" w14:paraId="544FBAE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1B003F5E" w14:textId="77777777" w:rsidR="001B34C9" w:rsidRDefault="001B34C9">
            <w:pPr>
              <w:widowControl/>
              <w:ind w:left="284"/>
            </w:pPr>
            <w:r>
              <w:t>ГНЦ -"Институт биофизики" , к.м.н.,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8BC69F" w14:textId="77777777" w:rsidR="001B34C9" w:rsidRDefault="001B34C9">
            <w:pPr>
              <w:widowControl/>
            </w:pPr>
            <w:r>
              <w:t>А.В. Симаков</w:t>
            </w:r>
          </w:p>
        </w:tc>
      </w:tr>
      <w:tr w:rsidR="001B34C9" w14:paraId="761AF44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11C2BEA3" w14:textId="77777777" w:rsidR="001B34C9" w:rsidRDefault="001B34C9">
            <w:pPr>
              <w:widowControl/>
              <w:ind w:left="284"/>
            </w:pPr>
            <w:r>
              <w:t>ГНЦ -"Институт биофизики"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1830F4" w14:textId="77777777" w:rsidR="001B34C9" w:rsidRDefault="001B34C9">
            <w:pPr>
              <w:widowControl/>
            </w:pPr>
            <w:r>
              <w:t xml:space="preserve">А.Г. </w:t>
            </w:r>
            <w:proofErr w:type="spellStart"/>
            <w:r>
              <w:t>Цовьянов</w:t>
            </w:r>
            <w:proofErr w:type="spellEnd"/>
          </w:p>
        </w:tc>
      </w:tr>
      <w:tr w:rsidR="001B34C9" w14:paraId="5399A78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031945F2" w14:textId="77777777" w:rsidR="001B34C9" w:rsidRDefault="001B34C9">
            <w:pPr>
              <w:widowControl/>
              <w:ind w:left="284"/>
            </w:pPr>
            <w:r>
              <w:t>РНЦ КИ, к.ф.-м.н., с.н.с.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B9D10C7" w14:textId="77777777" w:rsidR="001B34C9" w:rsidRDefault="001B34C9">
            <w:pPr>
              <w:widowControl/>
            </w:pPr>
            <w:r>
              <w:t xml:space="preserve">В.А. </w:t>
            </w:r>
            <w:proofErr w:type="spellStart"/>
            <w:r>
              <w:t>Кутьков</w:t>
            </w:r>
            <w:proofErr w:type="spellEnd"/>
          </w:p>
        </w:tc>
      </w:tr>
      <w:tr w:rsidR="001B34C9" w14:paraId="338828E8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48BC6239" w14:textId="77777777" w:rsidR="001B34C9" w:rsidRDefault="001B34C9">
            <w:pPr>
              <w:widowControl/>
              <w:ind w:left="284"/>
            </w:pPr>
            <w:r>
              <w:t>ГП "ВНИИФТРИ",</w:t>
            </w:r>
          </w:p>
          <w:p w14:paraId="7E10F46D" w14:textId="77777777" w:rsidR="001B34C9" w:rsidRDefault="001B34C9">
            <w:pPr>
              <w:widowControl/>
              <w:ind w:left="284"/>
            </w:pPr>
            <w:r>
              <w:t>чл.-корр. Метрологической академии России, к.т.н.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B7E03FD" w14:textId="77777777" w:rsidR="001B34C9" w:rsidRDefault="001B34C9">
            <w:pPr>
              <w:widowControl/>
              <w:rPr>
                <w:lang w:val="en-US"/>
              </w:rPr>
            </w:pPr>
          </w:p>
          <w:p w14:paraId="5C6BEDA1" w14:textId="77777777" w:rsidR="001B34C9" w:rsidRDefault="001B34C9">
            <w:pPr>
              <w:widowControl/>
            </w:pPr>
            <w:r>
              <w:t xml:space="preserve">П.Ф. </w:t>
            </w:r>
            <w:proofErr w:type="spellStart"/>
            <w:r>
              <w:t>Масляев</w:t>
            </w:r>
            <w:proofErr w:type="spellEnd"/>
          </w:p>
        </w:tc>
      </w:tr>
      <w:tr w:rsidR="001B34C9" w14:paraId="3B0576A3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099629F2" w14:textId="77777777" w:rsidR="001B34C9" w:rsidRDefault="001B34C9">
            <w:pPr>
              <w:widowControl/>
              <w:ind w:left="284"/>
            </w:pPr>
            <w:r>
              <w:t>ОИЯИ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0D3DE56" w14:textId="77777777" w:rsidR="001B34C9" w:rsidRDefault="001B34C9">
            <w:pPr>
              <w:widowControl/>
            </w:pPr>
            <w:r>
              <w:t>В.А. Архипов</w:t>
            </w:r>
          </w:p>
        </w:tc>
      </w:tr>
      <w:tr w:rsidR="001B34C9" w14:paraId="35CD57E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5BA52C8C" w14:textId="77777777" w:rsidR="001B34C9" w:rsidRDefault="001B34C9">
            <w:pPr>
              <w:widowControl/>
              <w:ind w:left="284"/>
            </w:pPr>
            <w:r>
              <w:t>Минатом РФ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AAACED3" w14:textId="77777777" w:rsidR="001B34C9" w:rsidRDefault="001B34C9">
            <w:pPr>
              <w:widowControl/>
            </w:pPr>
            <w:r>
              <w:t>А.П. Панфилов</w:t>
            </w:r>
          </w:p>
        </w:tc>
      </w:tr>
      <w:tr w:rsidR="001B34C9" w14:paraId="01EBAD9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21B33927" w14:textId="77777777" w:rsidR="001B34C9" w:rsidRDefault="001B34C9">
            <w:pPr>
              <w:widowControl/>
              <w:ind w:left="284"/>
            </w:pPr>
            <w:r>
              <w:t>Минатом РФ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A45206" w14:textId="77777777" w:rsidR="001B34C9" w:rsidRDefault="001B34C9">
            <w:pPr>
              <w:widowControl/>
            </w:pPr>
            <w:r>
              <w:t>И.В. Баранов</w:t>
            </w:r>
          </w:p>
        </w:tc>
      </w:tr>
    </w:tbl>
    <w:p w14:paraId="49701635" w14:textId="77777777" w:rsidR="001B34C9" w:rsidRDefault="001B34C9">
      <w:pPr>
        <w:ind w:firstLine="284"/>
        <w:jc w:val="both"/>
      </w:pPr>
    </w:p>
    <w:p w14:paraId="6C10D59B" w14:textId="77777777" w:rsidR="001B34C9" w:rsidRDefault="001B34C9">
      <w:pPr>
        <w:ind w:firstLine="284"/>
        <w:jc w:val="both"/>
      </w:pPr>
    </w:p>
    <w:p w14:paraId="5CDF90CB" w14:textId="77777777" w:rsidR="001B34C9" w:rsidRDefault="001B34C9">
      <w:pPr>
        <w:tabs>
          <w:tab w:val="left" w:pos="8364"/>
        </w:tabs>
        <w:ind w:firstLine="284"/>
        <w:jc w:val="center"/>
        <w:rPr>
          <w:b/>
          <w:bCs/>
        </w:rPr>
      </w:pPr>
      <w:r>
        <w:rPr>
          <w:b/>
          <w:bCs/>
        </w:rPr>
        <w:t>Содержание</w:t>
      </w:r>
    </w:p>
    <w:p w14:paraId="07C2B4C2" w14:textId="77777777" w:rsidR="001B34C9" w:rsidRDefault="001B34C9">
      <w:pPr>
        <w:tabs>
          <w:tab w:val="left" w:pos="8364"/>
        </w:tabs>
        <w:ind w:firstLine="284"/>
        <w:jc w:val="both"/>
      </w:pPr>
    </w:p>
    <w:p w14:paraId="539D375D" w14:textId="77777777" w:rsidR="001B34C9" w:rsidRDefault="001B34C9">
      <w:pPr>
        <w:ind w:firstLine="284"/>
      </w:pPr>
      <w:r>
        <w:t>Введение</w:t>
      </w:r>
    </w:p>
    <w:p w14:paraId="5161D02A" w14:textId="77777777" w:rsidR="001B34C9" w:rsidRDefault="001B34C9">
      <w:pPr>
        <w:tabs>
          <w:tab w:val="left" w:pos="8364"/>
        </w:tabs>
        <w:ind w:firstLine="284"/>
        <w:jc w:val="both"/>
      </w:pPr>
      <w:r>
        <w:t>1. Область применения</w:t>
      </w:r>
    </w:p>
    <w:p w14:paraId="307BABE2" w14:textId="77777777" w:rsidR="001B34C9" w:rsidRDefault="001B34C9">
      <w:pPr>
        <w:tabs>
          <w:tab w:val="left" w:pos="8364"/>
        </w:tabs>
        <w:ind w:firstLine="284"/>
        <w:jc w:val="both"/>
      </w:pPr>
      <w:r>
        <w:t>2. Нормативные ссылки</w:t>
      </w:r>
    </w:p>
    <w:p w14:paraId="137DC1AA" w14:textId="77777777" w:rsidR="001B34C9" w:rsidRDefault="001B34C9">
      <w:pPr>
        <w:tabs>
          <w:tab w:val="left" w:pos="8364"/>
        </w:tabs>
        <w:ind w:firstLine="284"/>
        <w:jc w:val="both"/>
      </w:pPr>
      <w:r>
        <w:t>3. Термины, определения и сокращения</w:t>
      </w:r>
    </w:p>
    <w:p w14:paraId="5A7B51F3" w14:textId="77777777" w:rsidR="001B34C9" w:rsidRDefault="001B34C9">
      <w:pPr>
        <w:tabs>
          <w:tab w:val="left" w:pos="8364"/>
        </w:tabs>
        <w:ind w:firstLine="284"/>
        <w:jc w:val="both"/>
      </w:pPr>
      <w:r>
        <w:t>4. Цели и задачи контроля радиационной обстановки</w:t>
      </w:r>
    </w:p>
    <w:p w14:paraId="4803C426" w14:textId="77777777" w:rsidR="001B34C9" w:rsidRDefault="001B34C9">
      <w:pPr>
        <w:tabs>
          <w:tab w:val="left" w:pos="8364"/>
        </w:tabs>
        <w:ind w:firstLine="284"/>
        <w:jc w:val="both"/>
      </w:pPr>
      <w:r>
        <w:t>5. Организация и объем контроля радиационной обстановки</w:t>
      </w:r>
    </w:p>
    <w:p w14:paraId="5388BCB8" w14:textId="77777777" w:rsidR="001B34C9" w:rsidRDefault="001B34C9">
      <w:pPr>
        <w:tabs>
          <w:tab w:val="left" w:pos="8364"/>
        </w:tabs>
        <w:ind w:firstLine="284"/>
        <w:jc w:val="both"/>
      </w:pPr>
      <w:r>
        <w:t>6. Регламент радиационного контроля</w:t>
      </w:r>
    </w:p>
    <w:p w14:paraId="3FBCD3A8" w14:textId="77777777" w:rsidR="001B34C9" w:rsidRDefault="001B34C9">
      <w:pPr>
        <w:tabs>
          <w:tab w:val="left" w:pos="8364"/>
        </w:tabs>
        <w:ind w:firstLine="284"/>
        <w:jc w:val="both"/>
      </w:pPr>
      <w:r>
        <w:t>7. Классификация аппаратуры контроля радиационной обстановки</w:t>
      </w:r>
    </w:p>
    <w:p w14:paraId="4A10B4B0" w14:textId="77777777" w:rsidR="001B34C9" w:rsidRDefault="001B34C9">
      <w:pPr>
        <w:tabs>
          <w:tab w:val="left" w:pos="8364"/>
        </w:tabs>
        <w:ind w:firstLine="284"/>
        <w:jc w:val="both"/>
      </w:pPr>
      <w:r>
        <w:t>8. Общие технические требования к средствам контроля радиационной обстановки</w:t>
      </w:r>
    </w:p>
    <w:p w14:paraId="7DF0A9E9" w14:textId="77777777" w:rsidR="001B34C9" w:rsidRDefault="001B34C9">
      <w:pPr>
        <w:tabs>
          <w:tab w:val="left" w:pos="8364"/>
        </w:tabs>
        <w:ind w:firstLine="284"/>
        <w:jc w:val="both"/>
      </w:pPr>
      <w:r>
        <w:t>9. Требования к аппаратуре и организации контроля радиационной обстановки в случае ав</w:t>
      </w:r>
      <w:r>
        <w:t>а</w:t>
      </w:r>
      <w:r>
        <w:t>рий</w:t>
      </w:r>
    </w:p>
    <w:p w14:paraId="14B35804" w14:textId="77777777" w:rsidR="001B34C9" w:rsidRDefault="001B34C9">
      <w:pPr>
        <w:tabs>
          <w:tab w:val="left" w:pos="8364"/>
        </w:tabs>
        <w:ind w:firstLine="284"/>
        <w:jc w:val="both"/>
      </w:pPr>
      <w:r>
        <w:t>10. Общие требования к метрологическому обеспечению измерений параметров радиационной обстано</w:t>
      </w:r>
      <w:r>
        <w:t>в</w:t>
      </w:r>
      <w:r>
        <w:t>ки</w:t>
      </w:r>
    </w:p>
    <w:p w14:paraId="3F445B68" w14:textId="77777777" w:rsidR="001B34C9" w:rsidRDefault="001B34C9">
      <w:pPr>
        <w:tabs>
          <w:tab w:val="left" w:pos="8364"/>
        </w:tabs>
        <w:ind w:firstLine="284"/>
        <w:jc w:val="both"/>
      </w:pPr>
      <w:r>
        <w:t>11. Требование к представлению, протоколированию и хранению результатов контроля р</w:t>
      </w:r>
      <w:r>
        <w:t>а</w:t>
      </w:r>
      <w:r>
        <w:t>диационной обстановки</w:t>
      </w:r>
    </w:p>
    <w:p w14:paraId="3C738956" w14:textId="77777777" w:rsidR="001B34C9" w:rsidRDefault="001B34C9">
      <w:pPr>
        <w:tabs>
          <w:tab w:val="left" w:pos="8364"/>
        </w:tabs>
        <w:ind w:firstLine="284"/>
        <w:jc w:val="both"/>
      </w:pPr>
      <w:r>
        <w:t>12. Приложения</w:t>
      </w:r>
    </w:p>
    <w:p w14:paraId="376878F1" w14:textId="77777777" w:rsidR="001B34C9" w:rsidRDefault="001B34C9">
      <w:pPr>
        <w:tabs>
          <w:tab w:val="left" w:pos="8364"/>
        </w:tabs>
        <w:ind w:firstLine="284"/>
        <w:jc w:val="both"/>
      </w:pPr>
      <w:r>
        <w:t>Приложение 1. Оценивание результатов радиационного контроля. Основные понятия.</w:t>
      </w:r>
    </w:p>
    <w:p w14:paraId="3DF48114" w14:textId="77777777" w:rsidR="001B34C9" w:rsidRDefault="001B34C9">
      <w:pPr>
        <w:ind w:firstLine="284"/>
      </w:pPr>
      <w:r>
        <w:t>Приложение 2. Список исполнителей</w:t>
      </w:r>
    </w:p>
    <w:p w14:paraId="6808B9B3" w14:textId="77777777" w:rsidR="001B34C9" w:rsidRDefault="001B34C9">
      <w:pPr>
        <w:ind w:firstLine="284"/>
        <w:rPr>
          <w:noProof/>
        </w:rPr>
      </w:pPr>
      <w:r>
        <w:rPr>
          <w:i/>
          <w:iCs/>
        </w:rPr>
        <w:t>Список таблиц</w:t>
      </w:r>
    </w:p>
    <w:p w14:paraId="31C8F546" w14:textId="77777777" w:rsidR="001B34C9" w:rsidRDefault="001B34C9">
      <w:pPr>
        <w:ind w:firstLine="284"/>
        <w:rPr>
          <w:noProof/>
        </w:rPr>
      </w:pPr>
      <w:r>
        <w:rPr>
          <w:noProof/>
        </w:rPr>
        <w:t>Таблица 1</w:t>
      </w:r>
    </w:p>
    <w:p w14:paraId="057651D4" w14:textId="77777777" w:rsidR="001B34C9" w:rsidRDefault="001B34C9">
      <w:pPr>
        <w:ind w:firstLine="284"/>
        <w:rPr>
          <w:noProof/>
        </w:rPr>
      </w:pPr>
      <w:r>
        <w:rPr>
          <w:noProof/>
        </w:rPr>
        <w:t>Таблица 2</w:t>
      </w:r>
    </w:p>
    <w:p w14:paraId="272DEBDD" w14:textId="77777777" w:rsidR="001B34C9" w:rsidRDefault="001B34C9">
      <w:pPr>
        <w:ind w:firstLine="284"/>
        <w:jc w:val="both"/>
      </w:pPr>
    </w:p>
    <w:sectPr w:rsidR="001B34C9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0B57B" w14:textId="77777777" w:rsidR="001B34C9" w:rsidRDefault="001B34C9">
      <w:r>
        <w:separator/>
      </w:r>
    </w:p>
  </w:endnote>
  <w:endnote w:type="continuationSeparator" w:id="0">
    <w:p w14:paraId="5829931D" w14:textId="77777777" w:rsidR="001B34C9" w:rsidRDefault="001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DEEF" w14:textId="77777777" w:rsidR="001B34C9" w:rsidRDefault="001B34C9">
      <w:r>
        <w:separator/>
      </w:r>
    </w:p>
  </w:footnote>
  <w:footnote w:type="continuationSeparator" w:id="0">
    <w:p w14:paraId="4A1E9EAE" w14:textId="77777777" w:rsidR="001B34C9" w:rsidRDefault="001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3D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362A25B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7625434A"/>
    <w:multiLevelType w:val="multilevel"/>
    <w:tmpl w:val="5AD865C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B"/>
    <w:rsid w:val="001B34C9"/>
    <w:rsid w:val="00AD5E3B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49711D"/>
  <w15:chartTrackingRefBased/>
  <w15:docId w15:val="{B1B76178-9673-4E62-B2AB-BB5D394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Arial"/>
      <w:szCs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LineNumbers/>
      <w:suppressAutoHyphens/>
      <w:spacing w:before="240" w:after="60"/>
      <w:ind w:hanging="567"/>
      <w:outlineLvl w:val="0"/>
    </w:pPr>
    <w:rPr>
      <w:rFonts w:ascii="Arial" w:hAnsi="Arial"/>
      <w:b/>
      <w:bC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uppressAutoHyphens/>
      <w:spacing w:before="240" w:after="60"/>
      <w:ind w:hanging="567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uppressAutoHyphens/>
      <w:spacing w:before="12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qFormat/>
    <w:pPr>
      <w:keepNext/>
      <w:spacing w:before="120" w:after="60"/>
      <w:outlineLvl w:val="4"/>
    </w:pPr>
    <w:rPr>
      <w:rFonts w:ascii="Arial" w:hAnsi="Arial"/>
      <w:b/>
      <w:bCs/>
      <w:lang w:val="en-US"/>
    </w:rPr>
  </w:style>
  <w:style w:type="paragraph" w:styleId="6">
    <w:name w:val="heading 6"/>
    <w:basedOn w:val="a"/>
    <w:next w:val="a"/>
    <w:qFormat/>
    <w:pPr>
      <w:tabs>
        <w:tab w:val="num" w:pos="360"/>
      </w:tabs>
      <w:spacing w:before="240" w:after="60"/>
      <w:ind w:left="360" w:hanging="360"/>
      <w:outlineLvl w:val="5"/>
    </w:pPr>
    <w:rPr>
      <w:rFonts w:ascii="Arial" w:hAnsi="Arial"/>
      <w:i/>
      <w:i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11299</Words>
  <Characters>64406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2.6.1.14-2001</vt:lpstr>
    </vt:vector>
  </TitlesOfParts>
  <Company>Служба НТИ</Company>
  <LinksUpToDate>false</LinksUpToDate>
  <CharactersWithSpaces>75554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2.6.1.14-2001</dc:title>
  <dc:subject/>
  <dc:creator>Александрова Марина Викторовна</dc:creator>
  <cp:keywords/>
  <dc:description/>
  <cp:lastModifiedBy>Евгений Лагодин</cp:lastModifiedBy>
  <cp:revision>2</cp:revision>
  <cp:lastPrinted>2001-04-06T11:18:00Z</cp:lastPrinted>
  <dcterms:created xsi:type="dcterms:W3CDTF">2020-06-04T12:02:00Z</dcterms:created>
  <dcterms:modified xsi:type="dcterms:W3CDTF">2020-06-04T12:02:00Z</dcterms:modified>
</cp:coreProperties>
</file>