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B55F" w14:textId="77777777" w:rsidR="003E2568" w:rsidRDefault="003E2568" w:rsidP="003E2568">
      <w:pPr>
        <w:ind w:firstLine="283"/>
        <w:jc w:val="center"/>
      </w:pPr>
      <w:r>
        <w:t>Государственная система санитарно-эпидемиологического нормирования Российской Федерации</w:t>
      </w:r>
    </w:p>
    <w:p w14:paraId="2CF0E25E" w14:textId="77777777" w:rsidR="003E2568" w:rsidRDefault="003E2568" w:rsidP="003E2568">
      <w:pPr>
        <w:ind w:firstLine="283"/>
        <w:jc w:val="center"/>
      </w:pPr>
    </w:p>
    <w:p w14:paraId="3028F65C" w14:textId="77777777" w:rsidR="003E2568" w:rsidRP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2.2. Гигиена труда</w:t>
      </w:r>
    </w:p>
    <w:p w14:paraId="2E7FE277" w14:textId="77777777" w:rsidR="003E2568" w:rsidRPr="003E2568" w:rsidRDefault="003E2568" w:rsidP="003E2568">
      <w:pPr>
        <w:ind w:firstLine="283"/>
        <w:jc w:val="center"/>
        <w:rPr>
          <w:b/>
          <w:bCs/>
        </w:rPr>
      </w:pPr>
    </w:p>
    <w:p w14:paraId="7B1FCE29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2.6.1. Ионизирующее излучение, радиационная безопасность</w:t>
      </w:r>
    </w:p>
    <w:p w14:paraId="0E35006C" w14:textId="77777777" w:rsidR="003E2568" w:rsidRDefault="003E2568" w:rsidP="003E2568">
      <w:pPr>
        <w:ind w:firstLine="283"/>
        <w:jc w:val="center"/>
      </w:pPr>
    </w:p>
    <w:p w14:paraId="225DD6B9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ОЦЕНКА И КЛАССИФИКАЦИЯ УСЛОВИЙ ТРУДА ПЕРСОНАЛА ПРИ РАБОТАХ С ИСТОЧНИКАМИ ИОНИЗИРУЮЩЕГО ИЗЛУЧЕНИЯ</w:t>
      </w:r>
    </w:p>
    <w:p w14:paraId="0503467C" w14:textId="77777777" w:rsidR="003E2568" w:rsidRDefault="003E2568" w:rsidP="003E2568">
      <w:pPr>
        <w:ind w:firstLine="283"/>
        <w:jc w:val="center"/>
      </w:pPr>
    </w:p>
    <w:p w14:paraId="69B3BD44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Методические указания</w:t>
      </w:r>
    </w:p>
    <w:p w14:paraId="2F70B8B7" w14:textId="77777777" w:rsidR="003E2568" w:rsidRPr="003E2568" w:rsidRDefault="003E2568" w:rsidP="003E2568">
      <w:pPr>
        <w:ind w:firstLine="283"/>
        <w:jc w:val="center"/>
        <w:rPr>
          <w:b/>
          <w:bCs/>
        </w:rPr>
      </w:pPr>
    </w:p>
    <w:p w14:paraId="126B043F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МУ 2.2/2.6.1.20-04</w:t>
      </w:r>
    </w:p>
    <w:p w14:paraId="2E8EAE78" w14:textId="77777777" w:rsidR="003E2568" w:rsidRDefault="003E2568" w:rsidP="003E2568">
      <w:pPr>
        <w:widowControl/>
        <w:ind w:firstLine="283"/>
        <w:jc w:val="both"/>
      </w:pPr>
    </w:p>
    <w:p w14:paraId="32C7F34F" w14:textId="77777777" w:rsidR="003E2568" w:rsidRDefault="003E2568" w:rsidP="003E2568">
      <w:pPr>
        <w:ind w:firstLine="283"/>
        <w:jc w:val="right"/>
        <w:rPr>
          <w:i/>
          <w:iCs/>
        </w:rPr>
      </w:pPr>
      <w:r>
        <w:rPr>
          <w:i/>
          <w:iCs/>
        </w:rPr>
        <w:t xml:space="preserve">Вводятся в действие с «30» марта </w:t>
      </w:r>
      <w:smartTag w:uri="urn:schemas-microsoft-com:office:smarttags" w:element="metricconverter">
        <w:smartTagPr>
          <w:attr w:name="ProductID" w:val="2004 г"/>
        </w:smartTagPr>
        <w:r>
          <w:rPr>
            <w:i/>
            <w:iCs/>
          </w:rPr>
          <w:t>2004 г</w:t>
        </w:r>
      </w:smartTag>
      <w:r>
        <w:rPr>
          <w:i/>
          <w:iCs/>
        </w:rPr>
        <w:t>.</w:t>
      </w:r>
    </w:p>
    <w:p w14:paraId="3BCDDCA4" w14:textId="77777777" w:rsidR="003E2568" w:rsidRDefault="003E2568" w:rsidP="003E2568">
      <w:pPr>
        <w:widowControl/>
        <w:ind w:firstLine="283"/>
        <w:jc w:val="both"/>
      </w:pPr>
    </w:p>
    <w:p w14:paraId="6396493B" w14:textId="77777777" w:rsidR="003E2568" w:rsidRDefault="003E2568" w:rsidP="003E2568">
      <w:pPr>
        <w:ind w:firstLine="283"/>
        <w:jc w:val="both"/>
      </w:pPr>
    </w:p>
    <w:p w14:paraId="17844B7B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Предисловие</w:t>
      </w:r>
    </w:p>
    <w:p w14:paraId="49506881" w14:textId="77777777" w:rsidR="003E2568" w:rsidRDefault="003E2568" w:rsidP="003E2568">
      <w:pPr>
        <w:ind w:firstLine="283"/>
        <w:jc w:val="both"/>
      </w:pPr>
    </w:p>
    <w:p w14:paraId="2CC5E6E5" w14:textId="77777777" w:rsidR="003E2568" w:rsidRDefault="003E2568" w:rsidP="003E2568">
      <w:pPr>
        <w:ind w:firstLine="283"/>
        <w:jc w:val="both"/>
      </w:pPr>
      <w:r>
        <w:t>1. Методические указания «Оценка и классификация условий труда персонала при работах с источниками ионизирующего излучения» разработаны творческим коллективом в составе:</w:t>
      </w:r>
    </w:p>
    <w:p w14:paraId="3F37A45A" w14:textId="77777777" w:rsidR="003E2568" w:rsidRDefault="003E2568" w:rsidP="003E2568">
      <w:pPr>
        <w:ind w:firstLine="283"/>
        <w:jc w:val="both"/>
      </w:pPr>
      <w:r>
        <w:t xml:space="preserve">Абрамов Ю.В., Исаев О.В., Симаков А.В.(руководитель), Степанов С.В. (ГНЦ – Институт биофизики), </w:t>
      </w:r>
      <w:proofErr w:type="spellStart"/>
      <w:r>
        <w:t>Богорятских</w:t>
      </w:r>
      <w:proofErr w:type="spellEnd"/>
      <w:r>
        <w:t xml:space="preserve"> Т.В. (Институт реакторных материалов), Долгополов Ю.В. (Сибирский химический комбинат), Леонович И.А. (Московский городской центр условий и охраны труда), Вихров С.В. (Центр охраны и условий труда).</w:t>
      </w:r>
    </w:p>
    <w:p w14:paraId="54A8DD45" w14:textId="77777777" w:rsidR="003E2568" w:rsidRDefault="003E2568" w:rsidP="003E2568">
      <w:pPr>
        <w:ind w:firstLine="283"/>
        <w:jc w:val="both"/>
      </w:pPr>
    </w:p>
    <w:p w14:paraId="6D3D9254" w14:textId="77777777" w:rsidR="003E2568" w:rsidRDefault="003E2568" w:rsidP="003E2568">
      <w:pPr>
        <w:ind w:firstLine="283"/>
        <w:jc w:val="both"/>
      </w:pPr>
      <w:r>
        <w:t>2. Методические указания «Оценка и классификация условий труда персонала при работах с источниками ионизирующего излучения» разработаны во исполнение п. 4.2. Руководства Р 2.2/ 2.6.1.1195–03 «Гигиенические критерии оценки условий труда и классификации рабочих мест при работах с источниками ионизирующего излучения» (Дополнение № 1 к Руководству Р 2.2.755–99).</w:t>
      </w:r>
    </w:p>
    <w:p w14:paraId="6E23A0CA" w14:textId="77777777" w:rsidR="003E2568" w:rsidRDefault="003E2568" w:rsidP="003E2568">
      <w:pPr>
        <w:ind w:firstLine="283"/>
        <w:jc w:val="both"/>
      </w:pPr>
    </w:p>
    <w:p w14:paraId="67DC6462" w14:textId="77777777" w:rsidR="003E2568" w:rsidRDefault="003E2568" w:rsidP="003E2568">
      <w:pPr>
        <w:ind w:firstLine="283"/>
        <w:jc w:val="both"/>
      </w:pPr>
      <w:r>
        <w:t xml:space="preserve">3. Утверждены Заместителем главного государственного санитарного врача Российской Федерации В.В. Романовым « 30 »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14:paraId="0D03FF50" w14:textId="77777777" w:rsidR="003E2568" w:rsidRDefault="003E2568" w:rsidP="003E2568">
      <w:pPr>
        <w:ind w:firstLine="283"/>
        <w:jc w:val="both"/>
      </w:pPr>
    </w:p>
    <w:p w14:paraId="6D664F44" w14:textId="77777777" w:rsidR="003E2568" w:rsidRDefault="003E2568" w:rsidP="003E2568">
      <w:pPr>
        <w:ind w:firstLine="283"/>
        <w:jc w:val="both"/>
      </w:pPr>
      <w:r>
        <w:t>4. Введены впервые.</w:t>
      </w:r>
    </w:p>
    <w:p w14:paraId="08FBCE2E" w14:textId="77777777" w:rsidR="003E2568" w:rsidRDefault="003E2568" w:rsidP="003E2568">
      <w:pPr>
        <w:ind w:firstLine="283"/>
        <w:jc w:val="both"/>
      </w:pPr>
    </w:p>
    <w:p w14:paraId="3F217288" w14:textId="77777777" w:rsidR="003E2568" w:rsidRDefault="003E2568" w:rsidP="003E2568">
      <w:pPr>
        <w:ind w:firstLine="283"/>
        <w:jc w:val="both"/>
      </w:pPr>
    </w:p>
    <w:p w14:paraId="0133B19D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Введение</w:t>
      </w:r>
    </w:p>
    <w:p w14:paraId="37317E38" w14:textId="77777777" w:rsidR="003E2568" w:rsidRDefault="003E2568" w:rsidP="003E2568">
      <w:pPr>
        <w:ind w:firstLine="283"/>
        <w:jc w:val="both"/>
      </w:pPr>
    </w:p>
    <w:p w14:paraId="00C40E4E" w14:textId="77777777" w:rsidR="003E2568" w:rsidRDefault="003E2568" w:rsidP="003E2568">
      <w:pPr>
        <w:ind w:firstLine="283"/>
        <w:jc w:val="both"/>
      </w:pPr>
      <w:r>
        <w:t>Методические указания «Оценка и классификация условий труда персонала при работах с источниками ионизирующего излучения» разработаны для практического внедрения «Гигиенических критериев оценки условий труда и классификации рабочих мест при работах с источниками ионизирующего излучения», предназначенных для гигиенической оценки условий труда работников, подвергающихся профессиональному производственному облучению от источников ионизирующего излучения в процессе производственной деятельности.</w:t>
      </w:r>
    </w:p>
    <w:p w14:paraId="7C656ABF" w14:textId="77777777" w:rsidR="003E2568" w:rsidRDefault="003E2568" w:rsidP="003E2568">
      <w:pPr>
        <w:ind w:firstLine="283"/>
        <w:jc w:val="both"/>
      </w:pPr>
      <w:r>
        <w:t>Данные Методические указания предназначены для оценки и классификации условий труда на рабочих местах при работе с источниками ионизирующего излучения на предприятиях Минатома России при их аттестации по условиям труда.</w:t>
      </w:r>
    </w:p>
    <w:p w14:paraId="59BD2C3B" w14:textId="77777777" w:rsidR="003E2568" w:rsidRDefault="003E2568" w:rsidP="003E2568">
      <w:pPr>
        <w:ind w:firstLine="283"/>
        <w:jc w:val="both"/>
      </w:pPr>
    </w:p>
    <w:p w14:paraId="4956A8C7" w14:textId="77777777" w:rsidR="003E2568" w:rsidRDefault="003E2568" w:rsidP="003E2568">
      <w:pPr>
        <w:ind w:firstLine="284"/>
        <w:jc w:val="center"/>
        <w:rPr>
          <w:b/>
          <w:bCs/>
        </w:rPr>
      </w:pPr>
      <w:r>
        <w:rPr>
          <w:b/>
          <w:bCs/>
        </w:rPr>
        <w:t>1. ОБЛАСТЬ ПРИМЕНЕНИЯ</w:t>
      </w:r>
    </w:p>
    <w:p w14:paraId="1C95AFDD" w14:textId="77777777" w:rsidR="003E2568" w:rsidRDefault="003E2568" w:rsidP="003E2568">
      <w:pPr>
        <w:ind w:firstLine="283"/>
        <w:jc w:val="both"/>
      </w:pPr>
    </w:p>
    <w:p w14:paraId="35887565" w14:textId="77777777" w:rsidR="003E2568" w:rsidRDefault="003E2568" w:rsidP="003E2568">
      <w:pPr>
        <w:ind w:firstLine="283"/>
        <w:jc w:val="both"/>
      </w:pPr>
      <w:r>
        <w:t>1.1. Настоящие методические указания (далее МУ) предназначены для оценки и классификации условий труда на рабочих местах при работах с источниками ионизирующего излучения на предприятиях Минатома России при их аттестации по условиям труда.</w:t>
      </w:r>
    </w:p>
    <w:p w14:paraId="4F0C81CD" w14:textId="77777777" w:rsidR="003E2568" w:rsidRDefault="003E2568" w:rsidP="003E2568">
      <w:pPr>
        <w:ind w:firstLine="283"/>
        <w:jc w:val="both"/>
      </w:pPr>
      <w:r>
        <w:t>1.2. МУ могут использоваться для проведения предупредительного и текущего санитарного надзора за условиями труда, при выполнении мероприятий по их улучшению.</w:t>
      </w:r>
    </w:p>
    <w:p w14:paraId="2DDC74B5" w14:textId="77777777" w:rsidR="003E2568" w:rsidRDefault="003E2568" w:rsidP="003E2568">
      <w:pPr>
        <w:ind w:firstLine="283"/>
        <w:jc w:val="both"/>
      </w:pPr>
    </w:p>
    <w:p w14:paraId="7D76186B" w14:textId="77777777" w:rsidR="003E2568" w:rsidRDefault="003E2568" w:rsidP="003E2568">
      <w:pPr>
        <w:ind w:firstLine="283"/>
        <w:jc w:val="center"/>
      </w:pPr>
      <w:r>
        <w:rPr>
          <w:b/>
          <w:bCs/>
        </w:rPr>
        <w:t>2. НОРМАТИВНЫЕ ССЫЛКИ</w:t>
      </w:r>
    </w:p>
    <w:p w14:paraId="3693CAD1" w14:textId="77777777" w:rsidR="003E2568" w:rsidRDefault="003E2568" w:rsidP="003E2568">
      <w:pPr>
        <w:ind w:firstLine="283"/>
        <w:jc w:val="both"/>
      </w:pPr>
    </w:p>
    <w:p w14:paraId="5ED876D6" w14:textId="77777777" w:rsidR="003E2568" w:rsidRDefault="003E2568" w:rsidP="003E2568">
      <w:pPr>
        <w:ind w:firstLine="283"/>
        <w:jc w:val="both"/>
      </w:pPr>
      <w:r>
        <w:t>Методические указания разработаны на основании и с учетом следующих нормативных документов:</w:t>
      </w:r>
    </w:p>
    <w:p w14:paraId="3153D173" w14:textId="77777777" w:rsidR="003E2568" w:rsidRDefault="003E2568" w:rsidP="003E2568">
      <w:pPr>
        <w:ind w:firstLine="283"/>
        <w:jc w:val="both"/>
      </w:pPr>
      <w:r>
        <w:t xml:space="preserve">1. Гигиенические критерии оценки и классификации условий труда по показателям вредности </w:t>
      </w:r>
      <w:r>
        <w:lastRenderedPageBreak/>
        <w:t>и опасности факторов производственной среды, тяжести и напряженности трудового процесса. Руководство Р 2.2.755-99.</w:t>
      </w:r>
    </w:p>
    <w:p w14:paraId="7796FD38" w14:textId="77777777" w:rsidR="003E2568" w:rsidRDefault="003E2568" w:rsidP="003E2568">
      <w:pPr>
        <w:ind w:firstLine="283"/>
        <w:jc w:val="both"/>
      </w:pPr>
      <w:r>
        <w:t>2. Гигиенические критерии оценки условий труда и классификации рабочих мест при работах с источниками ионизирующего излучения. Руководство Р 2.2/2.6.1.1195–03. Дополнение № 1 к Руководству Р 2.2.755–99.</w:t>
      </w:r>
    </w:p>
    <w:p w14:paraId="767D4261" w14:textId="77777777" w:rsidR="003E2568" w:rsidRDefault="003E2568" w:rsidP="003E2568">
      <w:pPr>
        <w:ind w:firstLine="283"/>
        <w:jc w:val="both"/>
      </w:pPr>
      <w:r>
        <w:t>3. Нормы радиационной безопасности (НРБ-99) СП 2.6.1.758-99;</w:t>
      </w:r>
    </w:p>
    <w:p w14:paraId="3E6878F3" w14:textId="77777777" w:rsidR="003E2568" w:rsidRDefault="003E2568" w:rsidP="003E2568">
      <w:pPr>
        <w:ind w:firstLine="283"/>
        <w:jc w:val="both"/>
      </w:pPr>
      <w:r>
        <w:t>4. Основные санитарные правила обеспечения радиационной безопасности (ОСПОРБ-99) СП 2.6.1.799-99;</w:t>
      </w:r>
    </w:p>
    <w:p w14:paraId="48F4E9E7" w14:textId="77777777" w:rsidR="003E2568" w:rsidRDefault="003E2568" w:rsidP="003E2568">
      <w:pPr>
        <w:ind w:firstLine="283"/>
        <w:jc w:val="both"/>
      </w:pPr>
      <w:r>
        <w:t>5. Метрологическое обеспечение радиационного контроля. Общие положения. ГОСТ Р 8.594–2002.</w:t>
      </w:r>
    </w:p>
    <w:p w14:paraId="76BE24C5" w14:textId="77777777" w:rsidR="003E2568" w:rsidRDefault="003E2568" w:rsidP="003E2568">
      <w:pPr>
        <w:ind w:firstLine="283"/>
        <w:jc w:val="both"/>
      </w:pPr>
      <w:r>
        <w:t>6. Положение о порядке проведения аттестации рабочих мест по условиям труда (Приложение к постановлению Министерства труда и социального развития РФ от 14.03.1997 г. № 12)</w:t>
      </w:r>
    </w:p>
    <w:p w14:paraId="7795A24F" w14:textId="77777777" w:rsidR="003E2568" w:rsidRDefault="003E2568" w:rsidP="003E2568">
      <w:pPr>
        <w:ind w:firstLine="283"/>
        <w:jc w:val="both"/>
      </w:pPr>
    </w:p>
    <w:p w14:paraId="42809D92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3. ТРЕБОВАНИЯ К ВЫПОЛНЕНИЮ ИЗМЕРЕНИЙ ДЛЯ ОЦЕНКИ УСЛОВИЙ ТРУДА</w:t>
      </w:r>
    </w:p>
    <w:p w14:paraId="5B29C108" w14:textId="77777777" w:rsidR="003E2568" w:rsidRDefault="003E2568" w:rsidP="003E2568">
      <w:pPr>
        <w:ind w:firstLine="283"/>
        <w:jc w:val="both"/>
      </w:pPr>
    </w:p>
    <w:p w14:paraId="6BDF2552" w14:textId="77777777" w:rsidR="003E2568" w:rsidRDefault="003E2568" w:rsidP="003E2568">
      <w:pPr>
        <w:ind w:firstLine="283"/>
        <w:jc w:val="both"/>
      </w:pPr>
      <w:r>
        <w:t>3.1. Для проведения оценки и классификации условий труда на рабочих местах при работах с источниками ионизирующего излучения при аттестации рабочих мест должен быть определен и утвержден аттестационной комиссией организации перечень действующих радиационных факторов на всех рабочих местах в зависимости от характера выполняемых работ.</w:t>
      </w:r>
    </w:p>
    <w:p w14:paraId="6AA7BDB0" w14:textId="77777777" w:rsidR="003E2568" w:rsidRDefault="003E2568" w:rsidP="003E2568">
      <w:pPr>
        <w:ind w:firstLine="283"/>
        <w:jc w:val="both"/>
      </w:pPr>
      <w:r>
        <w:t>3.2. Оценка условий труда на рабочих местах при работах с источниками ионизирующего излучения проводится, в первую очередь, на основе систематических данных текущего и оперативного радиационного контроля за год. При выполнении на рабочем месте типичных операций условия труда могут быть оценены на основе измерений в течение одной рабочей смены (дня).</w:t>
      </w:r>
    </w:p>
    <w:p w14:paraId="4024EF5D" w14:textId="77777777" w:rsidR="003E2568" w:rsidRDefault="003E2568" w:rsidP="003E2568">
      <w:pPr>
        <w:ind w:firstLine="283"/>
        <w:jc w:val="both"/>
      </w:pPr>
      <w:r>
        <w:t>При эпизодическом воздействии (в течение недели, месяца и т.д.) оценка условий труда проводится на основании данных специально организованных измерений после соответствующего рассмотрения данного вопроса аттестационной комиссией организации.</w:t>
      </w:r>
    </w:p>
    <w:p w14:paraId="63FFA83C" w14:textId="77777777" w:rsidR="003E2568" w:rsidRDefault="003E2568" w:rsidP="003E2568">
      <w:pPr>
        <w:ind w:firstLine="283"/>
        <w:jc w:val="both"/>
      </w:pPr>
      <w:r>
        <w:t>3.3. Измерение параметров радиационной обстановки для гигиенической оценки проводится в процессе работ, выполняемых в соответствии с технологическим регламентом производства работ. Исследования проводятся при характерных производственных условиях.</w:t>
      </w:r>
    </w:p>
    <w:p w14:paraId="61E603C0" w14:textId="77777777" w:rsidR="003E2568" w:rsidRDefault="003E2568" w:rsidP="003E2568">
      <w:pPr>
        <w:ind w:firstLine="283"/>
        <w:jc w:val="both"/>
      </w:pPr>
      <w:r>
        <w:t>При измерении используются методы контроля, предусмотренные соответствующими нормативно-методическими документами. Должны применяться средства измерений утвержденного типа (прошедшие испытания и внесенные в Государственный реестр средств измерений) и периодически поверяемые в установленном порядке.</w:t>
      </w:r>
    </w:p>
    <w:p w14:paraId="502AC38D" w14:textId="77777777" w:rsidR="003E2568" w:rsidRDefault="003E2568" w:rsidP="003E2568">
      <w:pPr>
        <w:ind w:firstLine="283"/>
        <w:jc w:val="both"/>
      </w:pPr>
      <w:r>
        <w:t>3.4. В соответствии с Руководством 2.2./2.6.1.1195-03 «Гигиенические критерии оценки условий труда и классификации рабочих мест при работах с источниками ионизирующего излучения» в качестве основных гигиенических критериев оценки условий труда и классификации рабочих мест при работе с источниками ионизирующего излучения приняты:</w:t>
      </w:r>
    </w:p>
    <w:p w14:paraId="139CDA28" w14:textId="77777777" w:rsidR="003E2568" w:rsidRDefault="003E2568" w:rsidP="003E2568">
      <w:pPr>
        <w:ind w:firstLine="283"/>
        <w:jc w:val="both"/>
      </w:pPr>
      <w:r>
        <w:t>- мощность максимальной потенциальной эффективной дозы;</w:t>
      </w:r>
    </w:p>
    <w:p w14:paraId="0369F385" w14:textId="77777777" w:rsidR="003E2568" w:rsidRDefault="003E2568" w:rsidP="003E2568">
      <w:pPr>
        <w:ind w:firstLine="283"/>
        <w:jc w:val="both"/>
      </w:pPr>
      <w:r>
        <w:t>- мощность максимальной потенциальной эквивалентной дозы в хрусталике глаза, коже, кистях и стопах.</w:t>
      </w:r>
    </w:p>
    <w:p w14:paraId="12AFF7A2" w14:textId="77777777" w:rsidR="003E2568" w:rsidRDefault="003E2568" w:rsidP="003E2568">
      <w:pPr>
        <w:ind w:firstLine="283"/>
        <w:jc w:val="both"/>
      </w:pPr>
      <w:r>
        <w:t>В качестве значения мощности эквивалентной дозы в кистях и стопах допускается использовать значение мощности эквивалентной дозы в коже кистей и стоп, соответственно.</w:t>
      </w:r>
    </w:p>
    <w:p w14:paraId="03BBABD1" w14:textId="77777777" w:rsidR="003E2568" w:rsidRDefault="003E2568" w:rsidP="003E2568">
      <w:pPr>
        <w:ind w:firstLine="283"/>
        <w:jc w:val="both"/>
      </w:pPr>
      <w:r>
        <w:t>3.5. Операционными величинами при контроле параметров радиационной обстановки для целей оценки условий труда являются:</w:t>
      </w:r>
    </w:p>
    <w:p w14:paraId="51BB199C" w14:textId="77777777" w:rsidR="003E2568" w:rsidRDefault="003E2568" w:rsidP="003E2568">
      <w:pPr>
        <w:ind w:firstLine="28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8"/>
        <w:gridCol w:w="5095"/>
      </w:tblGrid>
      <w:tr w:rsidR="003E2568" w14:paraId="1D3D4C6A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7B7" w14:textId="77777777" w:rsidR="003E2568" w:rsidRDefault="003E2568" w:rsidP="003E2568">
            <w:pPr>
              <w:widowControl/>
              <w:jc w:val="center"/>
            </w:pPr>
            <w:r>
              <w:t>Контролируемый параметр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C7D" w14:textId="77777777" w:rsidR="003E2568" w:rsidRDefault="003E2568" w:rsidP="003E2568">
            <w:pPr>
              <w:widowControl/>
              <w:jc w:val="center"/>
            </w:pPr>
            <w:r>
              <w:t>Операционная величина</w:t>
            </w:r>
          </w:p>
        </w:tc>
      </w:tr>
      <w:tr w:rsidR="003E2568" w14:paraId="4834ADEE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2A7" w14:textId="77777777" w:rsidR="003E2568" w:rsidRDefault="003E2568" w:rsidP="003E2568">
            <w:pPr>
              <w:widowControl/>
            </w:pPr>
            <w:r>
              <w:t>Мощность максимальной потенциальной эффективной дозы внешнего облучения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9D6" w14:textId="77777777" w:rsidR="003E2568" w:rsidRDefault="003E2568" w:rsidP="003E2568">
            <w:pPr>
              <w:widowControl/>
            </w:pPr>
            <w:r>
              <w:t>Мощность амбиентного эквивалента дозы на рабочем месте -</w:t>
            </w:r>
            <w:r>
              <w:rPr>
                <w:position w:val="-12"/>
              </w:rPr>
              <w:object w:dxaOrig="680" w:dyaOrig="340" w14:anchorId="4E8C7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16.8pt" o:ole="">
                  <v:imagedata r:id="rId6" o:title=""/>
                </v:shape>
                <o:OLEObject Type="Embed" ProgID="Equation.DSMT4" ShapeID="_x0000_i1025" DrawAspect="Content" ObjectID="_1652769059" r:id="rId7"/>
              </w:object>
            </w:r>
            <w:r>
              <w:t>;</w:t>
            </w:r>
          </w:p>
          <w:p w14:paraId="7684300F" w14:textId="77777777" w:rsidR="003E2568" w:rsidRDefault="003E2568" w:rsidP="003E2568">
            <w:pPr>
              <w:widowControl/>
            </w:pPr>
            <w:r>
              <w:t xml:space="preserve">Плотность потока фотонов или нейтронов на рабочем месте - </w:t>
            </w:r>
            <w:r>
              <w:sym w:font="Symbol" w:char="F06A"/>
            </w:r>
            <w:r>
              <w:t>(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vertAlign w:val="subscript"/>
                <w:lang w:val="en-US"/>
              </w:rPr>
              <w:t>R</w:t>
            </w:r>
            <w:r>
              <w:t>)</w:t>
            </w:r>
          </w:p>
        </w:tc>
      </w:tr>
      <w:tr w:rsidR="003E2568" w14:paraId="1DF08D8E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E51" w14:textId="77777777" w:rsidR="003E2568" w:rsidRDefault="003E2568" w:rsidP="003E2568">
            <w:pPr>
              <w:widowControl/>
            </w:pPr>
            <w:r>
              <w:t xml:space="preserve">Мощность максимальной потенциальной эффективной дозы внутреннего облучения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E82" w14:textId="77777777" w:rsidR="003E2568" w:rsidRDefault="003E2568" w:rsidP="003E2568">
            <w:pPr>
              <w:widowControl/>
            </w:pPr>
            <w:r>
              <w:t xml:space="preserve">Объемная активность соединения типа </w:t>
            </w:r>
            <w:r>
              <w:rPr>
                <w:i/>
                <w:iCs/>
                <w:lang w:val="en-US"/>
              </w:rPr>
              <w:t>G</w:t>
            </w:r>
            <w:r>
              <w:t xml:space="preserve"> радионуклида </w:t>
            </w:r>
            <w:r>
              <w:rPr>
                <w:i/>
                <w:iCs/>
                <w:lang w:val="en-US"/>
              </w:rPr>
              <w:t>U</w:t>
            </w:r>
            <w:r>
              <w:t xml:space="preserve"> в зоне дыхания – 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  <w:lang w:val="en-US"/>
              </w:rPr>
              <w:t>U</w:t>
            </w:r>
            <w:r>
              <w:rPr>
                <w:i/>
                <w:iCs/>
                <w:vertAlign w:val="subscript"/>
              </w:rPr>
              <w:t>,</w:t>
            </w:r>
            <w:r>
              <w:rPr>
                <w:i/>
                <w:iCs/>
                <w:vertAlign w:val="subscript"/>
                <w:lang w:val="en-US"/>
              </w:rPr>
              <w:t>G</w:t>
            </w:r>
            <w:r>
              <w:t>;</w:t>
            </w:r>
          </w:p>
          <w:p w14:paraId="3738ED33" w14:textId="77777777" w:rsidR="003E2568" w:rsidRDefault="003E2568" w:rsidP="003E2568">
            <w:pPr>
              <w:widowControl/>
            </w:pPr>
            <w:r>
              <w:t xml:space="preserve">Эквивалентная равновесная объемная активность радона или </w:t>
            </w:r>
            <w:proofErr w:type="spellStart"/>
            <w:r>
              <w:t>торона</w:t>
            </w:r>
            <w:proofErr w:type="spellEnd"/>
            <w:r>
              <w:t xml:space="preserve"> - (ЭРОА)</w:t>
            </w:r>
          </w:p>
        </w:tc>
      </w:tr>
      <w:tr w:rsidR="003E2568" w14:paraId="65187F1A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3C3" w14:textId="77777777" w:rsidR="003E2568" w:rsidRDefault="003E2568" w:rsidP="003E2568">
            <w:pPr>
              <w:widowControl/>
            </w:pPr>
            <w:r>
              <w:t>Мощность максимальной потенциальной эквивалентной дозы облучения хрусталика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C00" w14:textId="77777777" w:rsidR="003E2568" w:rsidRDefault="003E2568" w:rsidP="003E2568">
            <w:pPr>
              <w:widowControl/>
            </w:pPr>
            <w:r>
              <w:t xml:space="preserve">Мощность амбиентного эквивалента дозы - </w:t>
            </w:r>
            <w:r>
              <w:rPr>
                <w:position w:val="-12"/>
              </w:rPr>
              <w:object w:dxaOrig="600" w:dyaOrig="340" w14:anchorId="7D718000">
                <v:shape id="_x0000_i1026" type="#_x0000_t75" style="width:30pt;height:16.8pt" o:ole="">
                  <v:imagedata r:id="rId8" o:title=""/>
                </v:shape>
                <o:OLEObject Type="Embed" ProgID="Equation.DSMT4" ShapeID="_x0000_i1026" DrawAspect="Content" ObjectID="_1652769060" r:id="rId9"/>
              </w:object>
            </w:r>
            <w:r>
              <w:t>;</w:t>
            </w:r>
          </w:p>
          <w:p w14:paraId="5C8E95DF" w14:textId="77777777" w:rsidR="003E2568" w:rsidRDefault="003E2568" w:rsidP="003E2568">
            <w:pPr>
              <w:widowControl/>
            </w:pPr>
            <w:r>
              <w:t xml:space="preserve">Плотность потока фотонов или электронов – </w:t>
            </w:r>
            <w:r>
              <w:sym w:font="Symbol" w:char="F06A"/>
            </w:r>
            <w:r>
              <w:t>(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vertAlign w:val="subscript"/>
                <w:lang w:val="en-US"/>
              </w:rPr>
              <w:t>R</w:t>
            </w:r>
            <w:r>
              <w:t>)</w:t>
            </w:r>
          </w:p>
        </w:tc>
      </w:tr>
      <w:tr w:rsidR="003E2568" w14:paraId="4C3B6EC4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248" w14:textId="77777777" w:rsidR="003E2568" w:rsidRDefault="003E2568" w:rsidP="003E2568">
            <w:pPr>
              <w:widowControl/>
            </w:pPr>
            <w:r>
              <w:t>Мощность максимальной потенциальной эквивалентной дозы облучения кожи, кистей и стоп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C32" w14:textId="77777777" w:rsidR="003E2568" w:rsidRDefault="003E2568" w:rsidP="003E2568">
            <w:pPr>
              <w:widowControl/>
            </w:pPr>
            <w:r>
              <w:t xml:space="preserve">Мощность амбиентного эквивалента дозы - </w:t>
            </w:r>
            <w:r>
              <w:rPr>
                <w:position w:val="-12"/>
              </w:rPr>
              <w:object w:dxaOrig="880" w:dyaOrig="340" w14:anchorId="06487BA3">
                <v:shape id="_x0000_i1027" type="#_x0000_t75" style="width:43.8pt;height:16.8pt" o:ole="">
                  <v:imagedata r:id="rId10" o:title=""/>
                </v:shape>
                <o:OLEObject Type="Embed" ProgID="Equation.DSMT4" ShapeID="_x0000_i1027" DrawAspect="Content" ObjectID="_1652769061" r:id="rId11"/>
              </w:object>
            </w:r>
            <w:r>
              <w:t>;</w:t>
            </w:r>
          </w:p>
          <w:p w14:paraId="615D1D57" w14:textId="77777777" w:rsidR="003E2568" w:rsidRDefault="003E2568" w:rsidP="003E2568">
            <w:pPr>
              <w:widowControl/>
            </w:pPr>
            <w:r>
              <w:t xml:space="preserve">Плотность потока фотонов или электронов – </w:t>
            </w:r>
            <w:r>
              <w:sym w:font="Symbol" w:char="F06A"/>
            </w:r>
            <w:r>
              <w:t>(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vertAlign w:val="subscript"/>
                <w:lang w:val="en-US"/>
              </w:rPr>
              <w:t>R</w:t>
            </w:r>
            <w:r>
              <w:t>)</w:t>
            </w:r>
          </w:p>
        </w:tc>
      </w:tr>
    </w:tbl>
    <w:p w14:paraId="1F153F14" w14:textId="77777777" w:rsidR="003E2568" w:rsidRDefault="003E2568" w:rsidP="003E2568">
      <w:pPr>
        <w:ind w:firstLine="283"/>
        <w:jc w:val="both"/>
      </w:pPr>
    </w:p>
    <w:p w14:paraId="0D21AEFF" w14:textId="77777777" w:rsidR="003E2568" w:rsidRDefault="003E2568" w:rsidP="003E2568">
      <w:pPr>
        <w:ind w:firstLine="283"/>
        <w:jc w:val="both"/>
      </w:pPr>
      <w:r>
        <w:t>3.6. Результаты измерений оформляются «Протоколом измерений уровней факторов радиационного воздействия» (Приложение № 4).</w:t>
      </w:r>
    </w:p>
    <w:p w14:paraId="6043201C" w14:textId="77777777" w:rsidR="003E2568" w:rsidRDefault="003E2568" w:rsidP="003E2568">
      <w:pPr>
        <w:ind w:firstLine="283"/>
        <w:jc w:val="both"/>
      </w:pPr>
    </w:p>
    <w:p w14:paraId="0A33CA36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4. РАСЧЕТ МОЩНОСТИ МАКСИМАЛЬНОЙ ПОТЕНЦИАЛЬНОЙ ДОЗЫ</w:t>
      </w:r>
    </w:p>
    <w:p w14:paraId="7FE12CA4" w14:textId="77777777" w:rsidR="003E2568" w:rsidRDefault="003E2568" w:rsidP="003E2568">
      <w:pPr>
        <w:ind w:firstLine="283"/>
        <w:jc w:val="both"/>
      </w:pPr>
    </w:p>
    <w:p w14:paraId="7C7A842A" w14:textId="77777777" w:rsidR="003E2568" w:rsidRDefault="003E2568" w:rsidP="003E2568">
      <w:pPr>
        <w:ind w:firstLine="283"/>
        <w:jc w:val="both"/>
      </w:pPr>
      <w:r>
        <w:t>4.1. Мощность максимальной потенциальной дозы при проведении оценки и классификации условий труда выражается в единицах допустимой максимальной потенциальной дозы (ДМПД), равной:</w:t>
      </w:r>
    </w:p>
    <w:p w14:paraId="032D3161" w14:textId="77777777" w:rsidR="003E2568" w:rsidRDefault="003E2568" w:rsidP="003E2568">
      <w:pPr>
        <w:ind w:firstLine="283"/>
        <w:jc w:val="both"/>
      </w:pPr>
      <w:r>
        <w:t>для персонала группы А (продолжительность работы – 1700 час/год):</w:t>
      </w:r>
    </w:p>
    <w:p w14:paraId="77CBFBED" w14:textId="77777777" w:rsidR="003E2568" w:rsidRDefault="003E2568" w:rsidP="003E2568">
      <w:pPr>
        <w:ind w:firstLine="283"/>
        <w:jc w:val="both"/>
      </w:pPr>
      <w:r>
        <w:t xml:space="preserve">- 3,0 </w:t>
      </w:r>
      <w:proofErr w:type="spellStart"/>
      <w:r>
        <w:t>мкЗв</w:t>
      </w:r>
      <w:proofErr w:type="spellEnd"/>
      <w:r>
        <w:t>/ч для мощности эффективной потенциальной дозы;</w:t>
      </w:r>
    </w:p>
    <w:p w14:paraId="678C9AF3" w14:textId="77777777" w:rsidR="003E2568" w:rsidRDefault="003E2568" w:rsidP="003E2568">
      <w:pPr>
        <w:ind w:firstLine="283"/>
        <w:jc w:val="both"/>
      </w:pPr>
      <w:r>
        <w:t xml:space="preserve">- 22,0 </w:t>
      </w:r>
      <w:proofErr w:type="spellStart"/>
      <w:r>
        <w:t>мкЗв</w:t>
      </w:r>
      <w:proofErr w:type="spellEnd"/>
      <w:r>
        <w:t>/ч для мощности эквивалентной потенциальной дозы на хрусталик глаза;</w:t>
      </w:r>
    </w:p>
    <w:p w14:paraId="182143C2" w14:textId="77777777" w:rsidR="003E2568" w:rsidRDefault="003E2568" w:rsidP="003E2568">
      <w:pPr>
        <w:ind w:firstLine="283"/>
        <w:jc w:val="both"/>
      </w:pPr>
      <w:r>
        <w:t xml:space="preserve">- 75,0 </w:t>
      </w:r>
      <w:proofErr w:type="spellStart"/>
      <w:r>
        <w:t>мкЗв</w:t>
      </w:r>
      <w:proofErr w:type="spellEnd"/>
      <w:r>
        <w:t>/ч для мощности эквивалентной потенциальной дозы на кожу, кисти и стопы;</w:t>
      </w:r>
    </w:p>
    <w:p w14:paraId="4F311708" w14:textId="77777777" w:rsidR="003E2568" w:rsidRDefault="003E2568" w:rsidP="003E2568">
      <w:pPr>
        <w:ind w:firstLine="283"/>
        <w:jc w:val="both"/>
      </w:pPr>
      <w:r>
        <w:t>для персонала группы Б (продолжительность работы – 2000 час/год):</w:t>
      </w:r>
    </w:p>
    <w:p w14:paraId="294D7888" w14:textId="77777777" w:rsidR="003E2568" w:rsidRDefault="003E2568" w:rsidP="003E2568">
      <w:pPr>
        <w:ind w:firstLine="283"/>
        <w:jc w:val="both"/>
      </w:pPr>
      <w:r>
        <w:t xml:space="preserve">- 2,5 </w:t>
      </w:r>
      <w:proofErr w:type="spellStart"/>
      <w:r>
        <w:t>мкЗв</w:t>
      </w:r>
      <w:proofErr w:type="spellEnd"/>
      <w:r>
        <w:t>/ч для мощности эффективной потенциальной дозы;</w:t>
      </w:r>
    </w:p>
    <w:p w14:paraId="1C15BF18" w14:textId="77777777" w:rsidR="003E2568" w:rsidRDefault="003E2568" w:rsidP="003E2568">
      <w:pPr>
        <w:ind w:firstLine="283"/>
        <w:jc w:val="both"/>
      </w:pPr>
      <w:r>
        <w:t xml:space="preserve">- 19,0 </w:t>
      </w:r>
      <w:proofErr w:type="spellStart"/>
      <w:r>
        <w:t>мкЗв</w:t>
      </w:r>
      <w:proofErr w:type="spellEnd"/>
      <w:r>
        <w:t>/ч для мощности эквивалентной потенциальной дозы на хрусталик глаза;</w:t>
      </w:r>
    </w:p>
    <w:p w14:paraId="0950AC5A" w14:textId="77777777" w:rsidR="003E2568" w:rsidRDefault="003E2568" w:rsidP="003E2568">
      <w:pPr>
        <w:ind w:firstLine="283"/>
        <w:jc w:val="both"/>
      </w:pPr>
      <w:r>
        <w:t xml:space="preserve">- 63,0 </w:t>
      </w:r>
      <w:proofErr w:type="spellStart"/>
      <w:r>
        <w:t>мкЗв</w:t>
      </w:r>
      <w:proofErr w:type="spellEnd"/>
      <w:r>
        <w:t>/ч для мощности эквивалентной потенциальной дозы на кожу, кисти и стопы;</w:t>
      </w:r>
    </w:p>
    <w:p w14:paraId="76F0A7BF" w14:textId="77777777" w:rsidR="003E2568" w:rsidRDefault="003E2568" w:rsidP="003E2568">
      <w:pPr>
        <w:ind w:firstLine="283"/>
        <w:jc w:val="both"/>
      </w:pPr>
      <w:r>
        <w:t>4.2. Мощность максимальной потенциальной эффективной дозы определяется по формуле (1):</w:t>
      </w:r>
    </w:p>
    <w:p w14:paraId="09604D4A" w14:textId="77777777" w:rsidR="003E2568" w:rsidRDefault="003E2568" w:rsidP="003E2568">
      <w:pPr>
        <w:ind w:firstLine="283"/>
        <w:jc w:val="right"/>
      </w:pPr>
      <w:r>
        <w:rPr>
          <w:i/>
          <w:iCs/>
        </w:rPr>
        <w:t>МПД</w:t>
      </w:r>
      <w:r>
        <w:t xml:space="preserve"> =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внешн</w:t>
      </w:r>
      <w:proofErr w:type="spellEnd"/>
      <w:r>
        <w:rPr>
          <w:i/>
          <w:iCs/>
          <w:vertAlign w:val="superscript"/>
        </w:rPr>
        <w:t>.</w:t>
      </w:r>
      <w:r>
        <w:t xml:space="preserve"> +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внутр</w:t>
      </w:r>
      <w:proofErr w:type="spellEnd"/>
      <w:r>
        <w:rPr>
          <w:i/>
          <w:iCs/>
          <w:vertAlign w:val="superscript"/>
        </w:rPr>
        <w:t>.</w:t>
      </w:r>
      <w:r>
        <w:t xml:space="preserve">                                                   (1)</w:t>
      </w:r>
    </w:p>
    <w:p w14:paraId="4E81CFF2" w14:textId="77777777" w:rsidR="003E2568" w:rsidRDefault="003E2568" w:rsidP="003E2568">
      <w:pPr>
        <w:ind w:firstLine="283"/>
        <w:jc w:val="both"/>
      </w:pPr>
      <w:r>
        <w:t xml:space="preserve">где: </w:t>
      </w:r>
      <w:r>
        <w:rPr>
          <w:i/>
          <w:iCs/>
        </w:rPr>
        <w:t>МПД</w:t>
      </w:r>
      <w:r>
        <w:t xml:space="preserve"> – мощность максимальной потенциальной эффективной дозы, ед. ДМПД;</w:t>
      </w:r>
    </w:p>
    <w:p w14:paraId="65135C5D" w14:textId="77777777" w:rsidR="003E2568" w:rsidRDefault="003E2568" w:rsidP="003E2568">
      <w:pPr>
        <w:ind w:firstLine="283"/>
        <w:jc w:val="both"/>
      </w:pP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внешн</w:t>
      </w:r>
      <w:proofErr w:type="spellEnd"/>
      <w:r>
        <w:rPr>
          <w:i/>
          <w:iCs/>
          <w:vertAlign w:val="superscript"/>
        </w:rPr>
        <w:t>.</w:t>
      </w:r>
      <w:r>
        <w:t xml:space="preserve"> – мощность максимальной потенциальной эффективной дозы внешнего облучения, ед. ДМПД;</w:t>
      </w:r>
    </w:p>
    <w:p w14:paraId="32CB59BE" w14:textId="77777777" w:rsidR="003E2568" w:rsidRDefault="003E2568" w:rsidP="003E2568">
      <w:pPr>
        <w:ind w:firstLine="283"/>
        <w:jc w:val="both"/>
      </w:pP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внутр</w:t>
      </w:r>
      <w:proofErr w:type="spellEnd"/>
      <w:r>
        <w:rPr>
          <w:i/>
          <w:iCs/>
          <w:vertAlign w:val="superscript"/>
        </w:rPr>
        <w:t>.</w:t>
      </w:r>
      <w:r>
        <w:t xml:space="preserve"> – мощность максимальной потенциальной эффективной дозы внутреннего облучения, ед. ДМПД.</w:t>
      </w:r>
    </w:p>
    <w:p w14:paraId="3E3E8E76" w14:textId="77777777" w:rsidR="003E2568" w:rsidRDefault="003E2568" w:rsidP="003E2568">
      <w:pPr>
        <w:ind w:firstLine="283"/>
        <w:jc w:val="both"/>
      </w:pPr>
      <w:r>
        <w:t xml:space="preserve">4.3. Мощность максимальной потенциальной эффективной дозы внешнего облучения рассчитывается на основании среднего значения мощности амбиентного эквивалента дозы </w:t>
      </w:r>
      <w:r>
        <w:rPr>
          <w:position w:val="-12"/>
        </w:rPr>
        <w:object w:dxaOrig="680" w:dyaOrig="340" w14:anchorId="25BBC49A">
          <v:shape id="_x0000_i1028" type="#_x0000_t75" style="width:34.2pt;height:16.8pt" o:ole="">
            <v:imagedata r:id="rId12" o:title=""/>
          </v:shape>
          <o:OLEObject Type="Embed" ProgID="Equation.DSMT4" ShapeID="_x0000_i1028" DrawAspect="Content" ObjectID="_1652769062" r:id="rId13"/>
        </w:object>
      </w:r>
      <w:r>
        <w:t xml:space="preserve"> по формуле (2) или на основании среднего значения плотности потока фотонов или нейтронов при известном спектре частиц – по формуле (3).</w:t>
      </w:r>
    </w:p>
    <w:p w14:paraId="00EC26CD" w14:textId="77777777" w:rsidR="003E2568" w:rsidRDefault="003E2568" w:rsidP="003E2568">
      <w:pPr>
        <w:ind w:firstLine="283"/>
        <w:jc w:val="right"/>
      </w:pPr>
      <w:r>
        <w:rPr>
          <w:position w:val="-16"/>
        </w:rPr>
        <w:object w:dxaOrig="3120" w:dyaOrig="420" w14:anchorId="2F721E1D">
          <v:shape id="_x0000_i1029" type="#_x0000_t75" style="width:156pt;height:21pt" o:ole="">
            <v:imagedata r:id="rId14" o:title=""/>
          </v:shape>
          <o:OLEObject Type="Embed" ProgID="Equation.DSMT4" ShapeID="_x0000_i1029" DrawAspect="Content" ObjectID="_1652769063" r:id="rId15"/>
        </w:object>
      </w:r>
      <w:r>
        <w:t>,                                           (2)</w:t>
      </w:r>
    </w:p>
    <w:p w14:paraId="7E994974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внешн</w:t>
      </w:r>
      <w:proofErr w:type="spellEnd"/>
      <w:r>
        <w:rPr>
          <w:i/>
          <w:iCs/>
          <w:vertAlign w:val="superscript"/>
        </w:rPr>
        <w:t>.</w:t>
      </w:r>
      <w:r>
        <w:t xml:space="preserve"> – мощность максимальной потенциальной эффективной дозы внешнего облучения, ед. ДМПД;</w:t>
      </w:r>
    </w:p>
    <w:p w14:paraId="59A3F62E" w14:textId="77777777" w:rsidR="003E2568" w:rsidRDefault="003E2568" w:rsidP="003E2568">
      <w:pPr>
        <w:ind w:firstLine="283"/>
        <w:jc w:val="both"/>
      </w:pPr>
      <w:r>
        <w:rPr>
          <w:position w:val="-16"/>
        </w:rPr>
        <w:object w:dxaOrig="999" w:dyaOrig="380" w14:anchorId="47FA1407">
          <v:shape id="_x0000_i1030" type="#_x0000_t75" style="width:49.8pt;height:19.2pt" o:ole="">
            <v:imagedata r:id="rId16" o:title=""/>
          </v:shape>
          <o:OLEObject Type="Embed" ProgID="Equation.DSMT4" ShapeID="_x0000_i1030" DrawAspect="Content" ObjectID="_1652769064" r:id="rId17"/>
        </w:object>
      </w:r>
      <w:r>
        <w:t xml:space="preserve"> – среднее значение мощности амбиентного эквивалента дозы, </w:t>
      </w:r>
      <w:proofErr w:type="spellStart"/>
      <w:r>
        <w:t>мкЗв</w:t>
      </w:r>
      <w:proofErr w:type="spellEnd"/>
      <w:r>
        <w:t>/час;</w:t>
      </w:r>
    </w:p>
    <w:p w14:paraId="02281EA7" w14:textId="77777777" w:rsidR="003E2568" w:rsidRDefault="003E2568" w:rsidP="003E2568">
      <w:pPr>
        <w:ind w:firstLine="283"/>
        <w:jc w:val="both"/>
      </w:pPr>
      <w:r>
        <w:t>0,34 – коэффициент, учитывающий стандартное время облучения персонала в течение календарного года (1700 ч/год для персонала группы А) и размерность единиц. Для персонала группы Б вместо коэффициента 0,34 используют коэффициент 0,40;</w:t>
      </w:r>
    </w:p>
    <w:p w14:paraId="582C9B46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 xml:space="preserve"> - положительное значение неопределенности определения среднего значения мощности амбиентного эквивалента дозы, </w:t>
      </w:r>
      <w:proofErr w:type="spellStart"/>
      <w:r>
        <w:t>мкЗв</w:t>
      </w:r>
      <w:proofErr w:type="spellEnd"/>
      <w:r>
        <w:t>/час.</w:t>
      </w:r>
    </w:p>
    <w:p w14:paraId="424DA586" w14:textId="77777777" w:rsidR="003E2568" w:rsidRDefault="003E2568" w:rsidP="003E2568">
      <w:pPr>
        <w:ind w:firstLine="283"/>
        <w:jc w:val="both"/>
      </w:pPr>
      <w:r>
        <w:t>Оценка неопределенности проводится в соответствии с Приложением 3.</w:t>
      </w:r>
    </w:p>
    <w:p w14:paraId="37D3CF09" w14:textId="77777777" w:rsidR="003E2568" w:rsidRDefault="003E2568" w:rsidP="003E2568">
      <w:pPr>
        <w:ind w:firstLine="283"/>
        <w:jc w:val="right"/>
      </w:pPr>
      <w:r>
        <w:rPr>
          <w:position w:val="-24"/>
          <w:lang w:val="en-US"/>
        </w:rPr>
        <w:object w:dxaOrig="4680" w:dyaOrig="520" w14:anchorId="5FDF340C">
          <v:shape id="_x0000_i1031" type="#_x0000_t75" style="width:234pt;height:25.8pt" o:ole="">
            <v:imagedata r:id="rId18" o:title=""/>
          </v:shape>
          <o:OLEObject Type="Embed" ProgID="Equation.DSMT4" ShapeID="_x0000_i1031" DrawAspect="Content" ObjectID="_1652769065" r:id="rId19"/>
        </w:object>
      </w:r>
      <w:r>
        <w:t>,                           (3)</w:t>
      </w:r>
    </w:p>
    <w:p w14:paraId="53BA5F70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внешн</w:t>
      </w:r>
      <w:proofErr w:type="spellEnd"/>
      <w:r>
        <w:rPr>
          <w:i/>
          <w:iCs/>
          <w:vertAlign w:val="superscript"/>
        </w:rPr>
        <w:t>.</w:t>
      </w:r>
      <w:r>
        <w:t xml:space="preserve"> – мощность максимальной потенциальной эффективной дозы </w:t>
      </w:r>
      <w:proofErr w:type="spellStart"/>
      <w:r>
        <w:t>внеш</w:t>
      </w:r>
      <w:proofErr w:type="spellEnd"/>
      <w:r>
        <w:t>-</w:t>
      </w:r>
    </w:p>
    <w:p w14:paraId="2FEC3D5B" w14:textId="77777777" w:rsidR="003E2568" w:rsidRDefault="003E2568" w:rsidP="003E2568">
      <w:pPr>
        <w:ind w:firstLine="283"/>
        <w:jc w:val="both"/>
      </w:pPr>
      <w:r>
        <w:t>него облучения, ед. ДМПД;</w:t>
      </w:r>
    </w:p>
    <w:p w14:paraId="14FA9498" w14:textId="77777777" w:rsidR="003E2568" w:rsidRDefault="003E2568" w:rsidP="003E2568">
      <w:pPr>
        <w:ind w:firstLine="283"/>
        <w:jc w:val="both"/>
      </w:pPr>
      <w:r>
        <w:sym w:font="Symbol" w:char="F06A"/>
      </w:r>
      <w:r>
        <w:t>(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>)</w:t>
      </w:r>
      <w:proofErr w:type="spellStart"/>
      <w:r>
        <w:rPr>
          <w:i/>
          <w:iCs/>
          <w:vertAlign w:val="subscript"/>
        </w:rPr>
        <w:t>средн</w:t>
      </w:r>
      <w:proofErr w:type="spellEnd"/>
      <w:r>
        <w:rPr>
          <w:i/>
          <w:iCs/>
          <w:vertAlign w:val="subscript"/>
        </w:rPr>
        <w:t>.</w:t>
      </w:r>
      <w:r>
        <w:t xml:space="preserve"> - среднее значение плотности потока фотонов или нейтронов с энергией 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>, см</w:t>
      </w:r>
      <w:r>
        <w:rPr>
          <w:vertAlign w:val="superscript"/>
        </w:rPr>
        <w:t>-2</w:t>
      </w:r>
      <w:r>
        <w:t>·с</w:t>
      </w:r>
      <w:r>
        <w:rPr>
          <w:vertAlign w:val="superscript"/>
        </w:rPr>
        <w:t>-1</w:t>
      </w:r>
      <w:r>
        <w:t>;</w:t>
      </w:r>
    </w:p>
    <w:p w14:paraId="6C233819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>(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 xml:space="preserve">) – положительное значение неопределенности оценки среднего значения плотности потока фотонов или нейтронов с энергией 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>, см</w:t>
      </w:r>
      <w:r>
        <w:rPr>
          <w:vertAlign w:val="superscript"/>
        </w:rPr>
        <w:t>-2</w:t>
      </w:r>
      <w:r>
        <w:t>·с</w:t>
      </w:r>
      <w:r>
        <w:rPr>
          <w:vertAlign w:val="superscript"/>
        </w:rPr>
        <w:t>-1</w:t>
      </w:r>
      <w:r>
        <w:t>;</w:t>
      </w:r>
    </w:p>
    <w:p w14:paraId="1E2C0FB8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e</w:t>
      </w:r>
      <w:r>
        <w:t>(</w:t>
      </w:r>
      <w:r>
        <w:rPr>
          <w:i/>
          <w:iCs/>
          <w:lang w:val="en-US"/>
        </w:rPr>
        <w:t>E</w:t>
      </w:r>
      <w:r>
        <w:rPr>
          <w:i/>
          <w:iCs/>
          <w:vertAlign w:val="subscript"/>
          <w:lang w:val="en-US"/>
        </w:rPr>
        <w:t>R</w:t>
      </w:r>
      <w:r>
        <w:t xml:space="preserve">) – эффективная доза внешнего облучения на единичный </w:t>
      </w:r>
      <w:proofErr w:type="spellStart"/>
      <w:r>
        <w:t>флюенс</w:t>
      </w:r>
      <w:proofErr w:type="spellEnd"/>
      <w:r>
        <w:t xml:space="preserve"> фотонов или нейтронов с энергией </w:t>
      </w:r>
      <w:r>
        <w:rPr>
          <w:i/>
          <w:iCs/>
          <w:lang w:val="en-US"/>
        </w:rPr>
        <w:t>E</w:t>
      </w:r>
      <w:r>
        <w:rPr>
          <w:i/>
          <w:iCs/>
          <w:vertAlign w:val="subscript"/>
          <w:lang w:val="en-US"/>
        </w:rPr>
        <w:t>R</w:t>
      </w:r>
      <w:r>
        <w:t>, Зв·см</w:t>
      </w:r>
      <w:r>
        <w:rPr>
          <w:vertAlign w:val="superscript"/>
        </w:rPr>
        <w:t>2</w:t>
      </w:r>
      <w:r>
        <w:t xml:space="preserve"> (табл. 8.5 и 8.8 НРБ-99);</w:t>
      </w:r>
    </w:p>
    <w:p w14:paraId="1B63CA68" w14:textId="77777777" w:rsidR="003E2568" w:rsidRDefault="003E2568" w:rsidP="003E2568">
      <w:pPr>
        <w:ind w:firstLine="283"/>
        <w:jc w:val="both"/>
      </w:pPr>
      <w:r>
        <w:t>1,2·10</w:t>
      </w:r>
      <w:r>
        <w:rPr>
          <w:vertAlign w:val="superscript"/>
        </w:rPr>
        <w:t>9</w:t>
      </w:r>
      <w:r>
        <w:t xml:space="preserve"> – коэффициент, учитывающий размерность единиц и время работы – 1700 час/год для персонала группы А. Для персонала группы Б этот коэффициент равен 1,4·10</w:t>
      </w:r>
      <w:r>
        <w:rPr>
          <w:vertAlign w:val="superscript"/>
        </w:rPr>
        <w:t>9</w:t>
      </w:r>
      <w:r>
        <w:t>.</w:t>
      </w:r>
    </w:p>
    <w:p w14:paraId="5E58B2F9" w14:textId="77777777" w:rsidR="003E2568" w:rsidRDefault="003E2568" w:rsidP="003E2568">
      <w:pPr>
        <w:ind w:firstLine="283"/>
        <w:jc w:val="both"/>
      </w:pPr>
      <w:r>
        <w:t>4.4. Расчет мощности максимальной потенциальной эффективной дозы внутреннего облучения проводится по формуле (4).</w:t>
      </w:r>
    </w:p>
    <w:p w14:paraId="0BD6E755" w14:textId="77777777" w:rsidR="003E2568" w:rsidRDefault="003E2568" w:rsidP="003E2568">
      <w:pPr>
        <w:ind w:firstLine="283"/>
        <w:jc w:val="right"/>
      </w:pPr>
      <w:r>
        <w:rPr>
          <w:position w:val="-16"/>
        </w:rPr>
        <w:object w:dxaOrig="3739" w:dyaOrig="420" w14:anchorId="10DC9298">
          <v:shape id="_x0000_i1032" type="#_x0000_t75" style="width:187.2pt;height:21pt" o:ole="">
            <v:imagedata r:id="rId20" o:title=""/>
          </v:shape>
          <o:OLEObject Type="Embed" ProgID="Equation.DSMT4" ShapeID="_x0000_i1032" DrawAspect="Content" ObjectID="_1652769066" r:id="rId21"/>
        </w:object>
      </w:r>
      <w:r>
        <w:t>,                                    (4)</w:t>
      </w:r>
    </w:p>
    <w:p w14:paraId="4E75586F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внутр</w:t>
      </w:r>
      <w:proofErr w:type="spellEnd"/>
      <w:r>
        <w:rPr>
          <w:i/>
          <w:iCs/>
          <w:vertAlign w:val="superscript"/>
        </w:rPr>
        <w:t>.</w:t>
      </w:r>
      <w:r>
        <w:t xml:space="preserve"> – мощность максимальной потенциальной эффективной дозы внутреннего облучения, ед. ДМПД;</w:t>
      </w:r>
    </w:p>
    <w:p w14:paraId="06CE68C7" w14:textId="77777777" w:rsidR="003E2568" w:rsidRDefault="003E2568" w:rsidP="003E2568">
      <w:pPr>
        <w:ind w:firstLine="283"/>
        <w:jc w:val="both"/>
      </w:pPr>
      <w:r>
        <w:rPr>
          <w:position w:val="-12"/>
        </w:rPr>
        <w:object w:dxaOrig="420" w:dyaOrig="340" w14:anchorId="78F089B6">
          <v:shape id="_x0000_i1033" type="#_x0000_t75" style="width:21pt;height:16.8pt" o:ole="" fillcolor="window">
            <v:imagedata r:id="rId22" o:title=""/>
          </v:shape>
          <o:OLEObject Type="Embed" ProgID="Equation.DSMT4" ShapeID="_x0000_i1033" DrawAspect="Content" ObjectID="_1652769067" r:id="rId23"/>
        </w:object>
      </w:r>
      <w:r>
        <w:t xml:space="preserve"> – средняя объемная активность аэрозолей (газов) на рабочем месте соединений радионуклида </w:t>
      </w:r>
      <w:r>
        <w:rPr>
          <w:i/>
          <w:iCs/>
          <w:lang w:val="en-US"/>
        </w:rPr>
        <w:t>U</w:t>
      </w:r>
      <w:r>
        <w:t xml:space="preserve"> типа соединения </w:t>
      </w:r>
      <w:r>
        <w:rPr>
          <w:i/>
          <w:iCs/>
          <w:lang w:val="en-US"/>
        </w:rPr>
        <w:t>G</w:t>
      </w:r>
      <w:r>
        <w:t xml:space="preserve"> при ингаляции, определенная по данным радиационного контроля, Бк/м</w:t>
      </w:r>
      <w:r>
        <w:rPr>
          <w:vertAlign w:val="superscript"/>
        </w:rPr>
        <w:t>3</w:t>
      </w:r>
      <w:r>
        <w:t>;</w:t>
      </w:r>
    </w:p>
    <w:p w14:paraId="37965497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 xml:space="preserve"> - положительное значение неопределенности определения средней объемной активности, Бк/м</w:t>
      </w:r>
      <w:r>
        <w:rPr>
          <w:vertAlign w:val="superscript"/>
        </w:rPr>
        <w:t>3</w:t>
      </w:r>
      <w:r>
        <w:t>;</w:t>
      </w:r>
    </w:p>
    <w:p w14:paraId="1D37E479" w14:textId="77777777" w:rsidR="003E2568" w:rsidRDefault="003E2568" w:rsidP="003E2568">
      <w:pPr>
        <w:ind w:firstLine="283"/>
        <w:jc w:val="both"/>
      </w:pPr>
      <w:r>
        <w:rPr>
          <w:position w:val="-12"/>
        </w:rPr>
        <w:object w:dxaOrig="520" w:dyaOrig="340" w14:anchorId="3EE009AC">
          <v:shape id="_x0000_i1034" type="#_x0000_t75" style="width:25.8pt;height:16.8pt" o:ole="">
            <v:imagedata r:id="rId24" o:title=""/>
          </v:shape>
          <o:OLEObject Type="Embed" ProgID="Equation.DSMT4" ShapeID="_x0000_i1034" DrawAspect="Content" ObjectID="_1652769068" r:id="rId25"/>
        </w:object>
      </w:r>
      <w:r>
        <w:t xml:space="preserve"> - дозовый коэффициент для соединения радионуклида </w:t>
      </w:r>
      <w:r>
        <w:rPr>
          <w:i/>
          <w:iCs/>
          <w:lang w:val="en-US"/>
        </w:rPr>
        <w:t>U</w:t>
      </w:r>
      <w:r>
        <w:t xml:space="preserve"> типа соединения при ингаляции </w:t>
      </w:r>
      <w:r>
        <w:rPr>
          <w:i/>
          <w:iCs/>
          <w:lang w:val="en-US"/>
        </w:rPr>
        <w:t>G</w:t>
      </w:r>
      <w:r>
        <w:t xml:space="preserve"> из Приложения 1 НРБ-99, Зв/Бк;</w:t>
      </w:r>
    </w:p>
    <w:p w14:paraId="0444B19B" w14:textId="77777777" w:rsidR="003E2568" w:rsidRDefault="003E2568" w:rsidP="003E2568">
      <w:pPr>
        <w:ind w:firstLine="283"/>
        <w:jc w:val="both"/>
      </w:pPr>
      <w:r>
        <w:t>4,8·10</w:t>
      </w:r>
      <w:r>
        <w:rPr>
          <w:vertAlign w:val="superscript"/>
        </w:rPr>
        <w:t>5</w:t>
      </w:r>
      <w:r>
        <w:t xml:space="preserve"> - коэффициент, учитывающий объем дыхания за год (2,4·10</w:t>
      </w:r>
      <w:r>
        <w:rPr>
          <w:vertAlign w:val="superscript"/>
        </w:rPr>
        <w:t xml:space="preserve">3 </w:t>
      </w:r>
      <w:r>
        <w:t>м</w:t>
      </w:r>
      <w:r>
        <w:rPr>
          <w:vertAlign w:val="superscript"/>
        </w:rPr>
        <w:t>3</w:t>
      </w:r>
      <w:r>
        <w:t>/год для персонала) и размерность применяемых единиц.</w:t>
      </w:r>
    </w:p>
    <w:p w14:paraId="5A5E2AE6" w14:textId="77777777" w:rsidR="003E2568" w:rsidRDefault="003E2568" w:rsidP="003E2568">
      <w:pPr>
        <w:ind w:firstLine="283"/>
        <w:jc w:val="both"/>
      </w:pPr>
      <w:r>
        <w:t>4.5. При ингаляционном поступлении радона (</w:t>
      </w:r>
      <w:r>
        <w:rPr>
          <w:vertAlign w:val="superscript"/>
        </w:rPr>
        <w:t>222</w:t>
      </w:r>
      <w:r>
        <w:rPr>
          <w:lang w:val="en-US"/>
        </w:rPr>
        <w:t>Rn</w:t>
      </w:r>
      <w:r>
        <w:t xml:space="preserve">) и </w:t>
      </w:r>
      <w:proofErr w:type="spellStart"/>
      <w:r>
        <w:t>торона</w:t>
      </w:r>
      <w:proofErr w:type="spellEnd"/>
      <w:r>
        <w:t xml:space="preserve"> (</w:t>
      </w:r>
      <w:r>
        <w:rPr>
          <w:vertAlign w:val="superscript"/>
        </w:rPr>
        <w:t>220</w:t>
      </w:r>
      <w:r>
        <w:rPr>
          <w:lang w:val="en-US"/>
        </w:rPr>
        <w:t>Rn</w:t>
      </w:r>
      <w:r>
        <w:t>) за мощность максимальной потенциальной эффективной дозы внутреннего облучения следует принимать величину, рассчитанную по формуле (5).</w:t>
      </w:r>
    </w:p>
    <w:p w14:paraId="69A09E1B" w14:textId="77777777" w:rsidR="003E2568" w:rsidRDefault="003E2568" w:rsidP="003E2568">
      <w:pPr>
        <w:ind w:firstLine="283"/>
        <w:jc w:val="right"/>
      </w:pPr>
      <w:r>
        <w:rPr>
          <w:position w:val="-28"/>
        </w:rPr>
        <w:object w:dxaOrig="4500" w:dyaOrig="660" w14:anchorId="33DFDD62">
          <v:shape id="_x0000_i1035" type="#_x0000_t75" style="width:225pt;height:33pt" o:ole="" fillcolor="window">
            <v:imagedata r:id="rId26" o:title=""/>
          </v:shape>
          <o:OLEObject Type="Embed" ProgID="Equation.DSMT4" ShapeID="_x0000_i1035" DrawAspect="Content" ObjectID="_1652769069" r:id="rId27"/>
        </w:object>
      </w:r>
      <w:r>
        <w:t>,                             (5)</w:t>
      </w:r>
    </w:p>
    <w:p w14:paraId="51DE68DE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внутр</w:t>
      </w:r>
      <w:proofErr w:type="spellEnd"/>
      <w:r>
        <w:rPr>
          <w:i/>
          <w:iCs/>
          <w:vertAlign w:val="superscript"/>
        </w:rPr>
        <w:t>.</w:t>
      </w:r>
      <w:r>
        <w:rPr>
          <w:vertAlign w:val="superscript"/>
        </w:rPr>
        <w:t xml:space="preserve"> </w:t>
      </w:r>
      <w:r>
        <w:t xml:space="preserve">– мощность максимальной потенциальной эффективной дозы внутреннего облучения за счет ингаляционного поступления дочерних продуктов распада техногенных радона и </w:t>
      </w:r>
      <w:proofErr w:type="spellStart"/>
      <w:r>
        <w:t>торона</w:t>
      </w:r>
      <w:proofErr w:type="spellEnd"/>
      <w:r>
        <w:t>, ед. ДМПД;</w:t>
      </w:r>
    </w:p>
    <w:p w14:paraId="5C69FE8A" w14:textId="77777777" w:rsidR="003E2568" w:rsidRDefault="003E2568" w:rsidP="003E2568">
      <w:pPr>
        <w:ind w:firstLine="283"/>
        <w:jc w:val="both"/>
      </w:pPr>
      <w:r>
        <w:t>4,0 – коэффициент, учитывающий размерность единиц и годовой объем дыхания – 2400 м</w:t>
      </w:r>
      <w:r>
        <w:rPr>
          <w:vertAlign w:val="superscript"/>
        </w:rPr>
        <w:t>3</w:t>
      </w:r>
      <w:r>
        <w:t>/год;</w:t>
      </w:r>
    </w:p>
    <w:p w14:paraId="6956D191" w14:textId="77777777" w:rsidR="003E2568" w:rsidRDefault="003E2568" w:rsidP="003E2568">
      <w:pPr>
        <w:ind w:firstLine="283"/>
        <w:jc w:val="both"/>
      </w:pPr>
      <w:r>
        <w:rPr>
          <w:i/>
          <w:iCs/>
        </w:rPr>
        <w:t>(ЭРОА)</w:t>
      </w:r>
      <w:r>
        <w:rPr>
          <w:i/>
          <w:iCs/>
          <w:lang w:val="en-US"/>
        </w:rPr>
        <w:t>Rn</w:t>
      </w:r>
      <w:r>
        <w:t xml:space="preserve"> – средняя эквивалентная равновесная объемная активность радона, Бк/м</w:t>
      </w:r>
      <w:r>
        <w:rPr>
          <w:vertAlign w:val="superscript"/>
        </w:rPr>
        <w:t>3</w:t>
      </w:r>
      <w:r>
        <w:t>;</w:t>
      </w:r>
    </w:p>
    <w:p w14:paraId="42B294EC" w14:textId="77777777" w:rsidR="003E2568" w:rsidRDefault="003E2568" w:rsidP="003E2568">
      <w:pPr>
        <w:ind w:firstLine="283"/>
        <w:jc w:val="both"/>
      </w:pPr>
      <w:r>
        <w:rPr>
          <w:i/>
          <w:iCs/>
        </w:rPr>
        <w:t>(ЭРОА)</w:t>
      </w:r>
      <w:r>
        <w:rPr>
          <w:i/>
          <w:iCs/>
          <w:lang w:val="en-US"/>
        </w:rPr>
        <w:t>Tn</w:t>
      </w:r>
      <w:r>
        <w:t xml:space="preserve"> – средняя эквивалентная равновесная объемная активность </w:t>
      </w:r>
      <w:proofErr w:type="spellStart"/>
      <w:r>
        <w:t>торона</w:t>
      </w:r>
      <w:proofErr w:type="spellEnd"/>
      <w:r>
        <w:t>, Бк/м</w:t>
      </w:r>
      <w:r>
        <w:rPr>
          <w:vertAlign w:val="superscript"/>
        </w:rPr>
        <w:t>3</w:t>
      </w:r>
      <w:r>
        <w:t>;</w:t>
      </w:r>
    </w:p>
    <w:p w14:paraId="5807F521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i/>
          <w:iCs/>
          <w:vertAlign w:val="superscript"/>
        </w:rPr>
        <w:t>+</w:t>
      </w:r>
      <w:r>
        <w:t xml:space="preserve"> – положительное значение неопределенности определения средней ЭРОА радона и </w:t>
      </w:r>
      <w:proofErr w:type="spellStart"/>
      <w:r>
        <w:t>торона</w:t>
      </w:r>
      <w:proofErr w:type="spellEnd"/>
      <w:r>
        <w:t>, соответственно;</w:t>
      </w:r>
    </w:p>
    <w:p w14:paraId="4453D332" w14:textId="77777777" w:rsidR="003E2568" w:rsidRDefault="003E2568" w:rsidP="003E2568">
      <w:pPr>
        <w:ind w:firstLine="283"/>
        <w:jc w:val="both"/>
      </w:pPr>
      <w:r>
        <w:t xml:space="preserve">1200 и 270 – допустимые объемные активности радона и </w:t>
      </w:r>
      <w:proofErr w:type="spellStart"/>
      <w:r>
        <w:t>торона</w:t>
      </w:r>
      <w:proofErr w:type="spellEnd"/>
      <w:r>
        <w:t>, соответственно, Бк/м</w:t>
      </w:r>
      <w:r>
        <w:rPr>
          <w:vertAlign w:val="superscript"/>
        </w:rPr>
        <w:t>3</w:t>
      </w:r>
      <w:r>
        <w:t>.</w:t>
      </w:r>
    </w:p>
    <w:p w14:paraId="5EDA07B1" w14:textId="77777777" w:rsidR="003E2568" w:rsidRDefault="003E2568" w:rsidP="003E2568">
      <w:pPr>
        <w:ind w:firstLine="283"/>
        <w:jc w:val="both"/>
      </w:pPr>
      <w:r>
        <w:t>4.6. Мощность максимальной потенциальной эквивалентной дозы в отдельных органах (кожа и хрусталик) рассчитывается по среднему значению мощности амбиентного эквивалента дозы на соответствующий орган - по формуле (6) или на основании среднего значения плотности потока фотонов или электронов при известном спектре частиц – по формуле (7).</w:t>
      </w:r>
    </w:p>
    <w:p w14:paraId="6D660C08" w14:textId="77777777" w:rsidR="003E2568" w:rsidRDefault="003E2568" w:rsidP="003E2568">
      <w:pPr>
        <w:ind w:firstLine="283"/>
        <w:jc w:val="right"/>
      </w:pPr>
      <w:r>
        <w:rPr>
          <w:position w:val="-14"/>
        </w:rPr>
        <w:object w:dxaOrig="2400" w:dyaOrig="380" w14:anchorId="2E3CC089">
          <v:shape id="_x0000_i1036" type="#_x0000_t75" style="width:120pt;height:19.2pt" o:ole="">
            <v:imagedata r:id="rId28" o:title=""/>
          </v:shape>
          <o:OLEObject Type="Embed" ProgID="Equation.DSMT4" ShapeID="_x0000_i1036" DrawAspect="Content" ObjectID="_1652769070" r:id="rId29"/>
        </w:object>
      </w:r>
      <w:r>
        <w:t>,                                                   (6)</w:t>
      </w:r>
    </w:p>
    <w:p w14:paraId="7EE87CF9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орган</w:t>
      </w:r>
      <w:proofErr w:type="spellEnd"/>
      <w:r>
        <w:t xml:space="preserve"> – мощность максимальной потенциальной эквивалентной дозы на орган (кожа или хрусталик), ед. ДМПД;</w:t>
      </w:r>
    </w:p>
    <w:p w14:paraId="380F5637" w14:textId="77777777" w:rsidR="003E2568" w:rsidRDefault="003E2568" w:rsidP="003E2568">
      <w:pPr>
        <w:ind w:firstLine="283"/>
        <w:jc w:val="both"/>
      </w:pPr>
      <w:r>
        <w:rPr>
          <w:i/>
          <w:iCs/>
        </w:rPr>
        <w:t>К</w:t>
      </w:r>
      <w:r>
        <w:t xml:space="preserve"> – коэффициент, учитывающий размерность единиц и время облучения в течение года – для персонала группы А этот коэффициент равен 4,5·10</w:t>
      </w:r>
      <w:r>
        <w:rPr>
          <w:vertAlign w:val="superscript"/>
        </w:rPr>
        <w:t>-2</w:t>
      </w:r>
      <w:r>
        <w:t xml:space="preserve"> для хрусталика глаза и 1,4·10</w:t>
      </w:r>
      <w:r>
        <w:rPr>
          <w:vertAlign w:val="superscript"/>
        </w:rPr>
        <w:t>-2</w:t>
      </w:r>
      <w:r>
        <w:t xml:space="preserve"> для кожи, кистей и стоп. Для персонала группы Б этот коэффициент равен 5,3·10</w:t>
      </w:r>
      <w:r>
        <w:rPr>
          <w:vertAlign w:val="superscript"/>
        </w:rPr>
        <w:t>-2</w:t>
      </w:r>
      <w:r>
        <w:t xml:space="preserve"> для хрусталика глаза и 1,6·10</w:t>
      </w:r>
      <w:r>
        <w:rPr>
          <w:vertAlign w:val="superscript"/>
        </w:rPr>
        <w:t>-2</w:t>
      </w:r>
      <w:r>
        <w:t xml:space="preserve"> для кожи, кистей и стоп;</w:t>
      </w:r>
    </w:p>
    <w:p w14:paraId="3F6B5C44" w14:textId="07B9815F" w:rsidR="003E2568" w:rsidRDefault="003E2568" w:rsidP="003E2568">
      <w:pPr>
        <w:ind w:firstLine="283"/>
        <w:jc w:val="both"/>
      </w:pPr>
      <w:r>
        <w:rPr>
          <w:position w:val="-12"/>
        </w:rPr>
        <w:object w:dxaOrig="540" w:dyaOrig="340" w14:anchorId="6BB309A1">
          <v:shape id="_x0000_i1037" type="#_x0000_t75" style="width:27pt;height:16.8pt" o:ole="" fillcolor="window">
            <v:imagedata r:id="rId30" o:title=""/>
          </v:shape>
          <o:OLEObject Type="Embed" ProgID="Equation.DSMT4" ShapeID="_x0000_i1037" DrawAspect="Content" ObjectID="_1652769071" r:id="rId31"/>
        </w:object>
      </w:r>
      <w:r>
        <w:t xml:space="preserve"> – среднее значение мощности амбиентного эквивалента дозы на орган - </w:t>
      </w:r>
      <w:r>
        <w:rPr>
          <w:position w:val="-16"/>
        </w:rPr>
        <w:object w:dxaOrig="1180" w:dyaOrig="380" w14:anchorId="4E8558BA">
          <v:shape id="_x0000_i1038" type="#_x0000_t75" style="width:58.8pt;height:19.2pt" o:ole="" fillcolor="window">
            <v:imagedata r:id="rId32" o:title=""/>
          </v:shape>
          <o:OLEObject Type="Embed" ProgID="Equation.DSMT4" ShapeID="_x0000_i1038" DrawAspect="Content" ObjectID="_1652769072" r:id="rId33"/>
        </w:object>
      </w:r>
      <w:r>
        <w:t xml:space="preserve"> для кожи и </w:t>
      </w:r>
      <w:r w:rsidR="005575F9">
        <w:rPr>
          <w:noProof/>
          <w:position w:val="-16"/>
        </w:rPr>
        <w:drawing>
          <wp:inline distT="0" distB="0" distL="0" distR="0" wp14:anchorId="6CA9BF7E" wp14:editId="3E9C280E">
            <wp:extent cx="571500" cy="2438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хрусталика, соответственно, </w:t>
      </w:r>
      <w:proofErr w:type="spellStart"/>
      <w:r>
        <w:t>мкЗв</w:t>
      </w:r>
      <w:proofErr w:type="spellEnd"/>
      <w:r>
        <w:t>/час;</w:t>
      </w:r>
    </w:p>
    <w:p w14:paraId="14BF5FD8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 xml:space="preserve"> - положительное значение неопределенности определения соответствующего среднего значения мощности амбиентного эквивалента дозы на орган, </w:t>
      </w:r>
      <w:proofErr w:type="spellStart"/>
      <w:r>
        <w:t>мкЗв</w:t>
      </w:r>
      <w:proofErr w:type="spellEnd"/>
      <w:r>
        <w:t>/час.</w:t>
      </w:r>
    </w:p>
    <w:p w14:paraId="0CCC8B5B" w14:textId="77777777" w:rsidR="003E2568" w:rsidRDefault="003E2568" w:rsidP="003E2568">
      <w:pPr>
        <w:ind w:firstLine="283"/>
        <w:jc w:val="right"/>
      </w:pPr>
      <w:r>
        <w:rPr>
          <w:position w:val="-24"/>
          <w:lang w:val="en-US"/>
        </w:rPr>
        <w:object w:dxaOrig="4200" w:dyaOrig="520" w14:anchorId="47244281">
          <v:shape id="_x0000_i1040" type="#_x0000_t75" style="width:210pt;height:25.8pt" o:ole="">
            <v:imagedata r:id="rId35" o:title=""/>
          </v:shape>
          <o:OLEObject Type="Embed" ProgID="Equation.DSMT4" ShapeID="_x0000_i1040" DrawAspect="Content" ObjectID="_1652769073" r:id="rId36"/>
        </w:object>
      </w:r>
      <w:r>
        <w:t>,                               (7)</w:t>
      </w:r>
    </w:p>
    <w:p w14:paraId="1E0AEA24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орган</w:t>
      </w:r>
      <w:proofErr w:type="spellEnd"/>
      <w:r>
        <w:t xml:space="preserve"> – мощность максимальной потенциальной эквивалентной дозы на орган, ед. ДМПД;</w:t>
      </w:r>
    </w:p>
    <w:p w14:paraId="23C536E1" w14:textId="77777777" w:rsidR="003E2568" w:rsidRDefault="003E2568" w:rsidP="003E2568">
      <w:pPr>
        <w:ind w:firstLine="283"/>
        <w:jc w:val="both"/>
      </w:pPr>
      <w:r>
        <w:sym w:font="Symbol" w:char="F06A"/>
      </w:r>
      <w:r>
        <w:t>(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>)</w:t>
      </w:r>
      <w:proofErr w:type="spellStart"/>
      <w:r>
        <w:rPr>
          <w:i/>
          <w:iCs/>
          <w:vertAlign w:val="subscript"/>
        </w:rPr>
        <w:t>средн</w:t>
      </w:r>
      <w:proofErr w:type="spellEnd"/>
      <w:r>
        <w:rPr>
          <w:i/>
          <w:iCs/>
          <w:vertAlign w:val="subscript"/>
        </w:rPr>
        <w:t>.</w:t>
      </w:r>
      <w:r>
        <w:t xml:space="preserve"> – среднее значение плотности потока фотонов или электронов с энергией 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>, см</w:t>
      </w:r>
      <w:r>
        <w:rPr>
          <w:vertAlign w:val="superscript"/>
        </w:rPr>
        <w:t>-2</w:t>
      </w:r>
      <w:r>
        <w:t>· с</w:t>
      </w:r>
      <w:r>
        <w:rPr>
          <w:vertAlign w:val="superscript"/>
        </w:rPr>
        <w:t>-1</w:t>
      </w:r>
      <w:r>
        <w:t>;</w:t>
      </w:r>
    </w:p>
    <w:p w14:paraId="5FD71A5F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>(</w:t>
      </w:r>
      <w:r>
        <w:rPr>
          <w:i/>
          <w:iCs/>
        </w:rPr>
        <w:t>Е</w:t>
      </w:r>
      <w:r>
        <w:rPr>
          <w:i/>
          <w:iCs/>
          <w:vertAlign w:val="subscript"/>
          <w:lang w:val="en-US"/>
        </w:rPr>
        <w:t>R</w:t>
      </w:r>
      <w:r>
        <w:t>) – положительное значение неопределенности оценки среднего значения плотности потока, см</w:t>
      </w:r>
      <w:r>
        <w:rPr>
          <w:vertAlign w:val="superscript"/>
        </w:rPr>
        <w:t>-2</w:t>
      </w:r>
      <w:r>
        <w:t>·с</w:t>
      </w:r>
      <w:r>
        <w:rPr>
          <w:vertAlign w:val="superscript"/>
        </w:rPr>
        <w:t>-1</w:t>
      </w:r>
      <w:r>
        <w:t>;</w:t>
      </w:r>
    </w:p>
    <w:p w14:paraId="5A1B9709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e</w:t>
      </w:r>
      <w:r>
        <w:t>(</w:t>
      </w:r>
      <w:r>
        <w:rPr>
          <w:i/>
          <w:iCs/>
          <w:lang w:val="en-US"/>
        </w:rPr>
        <w:t>E</w:t>
      </w:r>
      <w:r>
        <w:rPr>
          <w:i/>
          <w:iCs/>
          <w:vertAlign w:val="subscript"/>
          <w:lang w:val="en-US"/>
        </w:rPr>
        <w:t>R</w:t>
      </w:r>
      <w:r>
        <w:t xml:space="preserve">) – эквивалентная доза внешнего облучения на единичный </w:t>
      </w:r>
      <w:proofErr w:type="spellStart"/>
      <w:r>
        <w:t>флюенс</w:t>
      </w:r>
      <w:proofErr w:type="spellEnd"/>
      <w:r>
        <w:t xml:space="preserve"> фотонов или электронов с энергией </w:t>
      </w:r>
      <w:r>
        <w:rPr>
          <w:i/>
          <w:iCs/>
          <w:lang w:val="en-US"/>
        </w:rPr>
        <w:t>E</w:t>
      </w:r>
      <w:r>
        <w:rPr>
          <w:i/>
          <w:iCs/>
          <w:vertAlign w:val="subscript"/>
          <w:lang w:val="en-US"/>
        </w:rPr>
        <w:t>R</w:t>
      </w:r>
      <w:r>
        <w:t xml:space="preserve"> (табл. 8.2, 8.3, 8.4, 8.6 и 8.7 НРБ-99), Зв·см</w:t>
      </w:r>
      <w:r>
        <w:rPr>
          <w:vertAlign w:val="superscript"/>
        </w:rPr>
        <w:t>2</w:t>
      </w:r>
      <w:r>
        <w:t>;</w:t>
      </w:r>
    </w:p>
    <w:p w14:paraId="6F7E1D04" w14:textId="77777777" w:rsidR="003E2568" w:rsidRDefault="003E2568" w:rsidP="003E2568">
      <w:pPr>
        <w:ind w:firstLine="283"/>
        <w:jc w:val="both"/>
      </w:pPr>
      <w:r>
        <w:rPr>
          <w:i/>
          <w:iCs/>
        </w:rPr>
        <w:t>К</w:t>
      </w:r>
      <w:r>
        <w:t xml:space="preserve"> – коэффициент, учитывающий размерность единиц и время работы – для персонала группы А этот коэффициент равен 1,6·10</w:t>
      </w:r>
      <w:r>
        <w:rPr>
          <w:vertAlign w:val="superscript"/>
        </w:rPr>
        <w:t>8</w:t>
      </w:r>
      <w:r>
        <w:t xml:space="preserve"> для хрусталика глаза и 4,9·10</w:t>
      </w:r>
      <w:r>
        <w:rPr>
          <w:vertAlign w:val="superscript"/>
        </w:rPr>
        <w:t>7</w:t>
      </w:r>
      <w:r>
        <w:t xml:space="preserve"> для кожи, кистей и стоп. Для персонала группы Б этот коэффициент равен 1,9·10</w:t>
      </w:r>
      <w:r>
        <w:rPr>
          <w:vertAlign w:val="superscript"/>
        </w:rPr>
        <w:t>8</w:t>
      </w:r>
      <w:r>
        <w:t xml:space="preserve"> для хрусталика глаза и 5,8·10</w:t>
      </w:r>
      <w:r>
        <w:rPr>
          <w:vertAlign w:val="superscript"/>
        </w:rPr>
        <w:t>7</w:t>
      </w:r>
      <w:r>
        <w:t xml:space="preserve"> для кожи, кистей и стоп.</w:t>
      </w:r>
    </w:p>
    <w:p w14:paraId="542C201B" w14:textId="77777777" w:rsidR="003E2568" w:rsidRDefault="003E2568" w:rsidP="003E2568">
      <w:pPr>
        <w:ind w:firstLine="283"/>
        <w:jc w:val="both"/>
      </w:pPr>
      <w:r>
        <w:t>4.7. При воздействии на работающего в течение смены различных мощностей максимальной потенциальной эффективной дозы (например, при работе в разных помещениях или рабочих зонах) следует определять средневзвешенное значение мощности максимальной потенциальной эффективной дозы при выполнении производственных операций по формуле (8):</w:t>
      </w:r>
    </w:p>
    <w:p w14:paraId="3BD89D2D" w14:textId="77777777" w:rsidR="003E2568" w:rsidRDefault="003E2568" w:rsidP="003E2568">
      <w:pPr>
        <w:ind w:firstLine="283"/>
        <w:jc w:val="right"/>
      </w:pPr>
      <w:r>
        <w:rPr>
          <w:position w:val="-40"/>
        </w:rPr>
        <w:object w:dxaOrig="2400" w:dyaOrig="900" w14:anchorId="551820E9">
          <v:shape id="_x0000_i1041" type="#_x0000_t75" style="width:120pt;height:45pt" o:ole="" fillcolor="window">
            <v:imagedata r:id="rId37" o:title=""/>
          </v:shape>
          <o:OLEObject Type="Embed" ProgID="Equation.DSMT4" ShapeID="_x0000_i1041" DrawAspect="Content" ObjectID="_1652769074" r:id="rId38"/>
        </w:object>
      </w:r>
      <w:r>
        <w:t>,                                                  (8)</w:t>
      </w:r>
    </w:p>
    <w:p w14:paraId="00129A5F" w14:textId="77777777" w:rsidR="003E2568" w:rsidRDefault="003E2568" w:rsidP="003E2568">
      <w:pPr>
        <w:ind w:firstLine="283"/>
        <w:jc w:val="both"/>
      </w:pPr>
      <w:r>
        <w:t xml:space="preserve">где </w:t>
      </w:r>
      <w:r>
        <w:rPr>
          <w:i/>
          <w:iCs/>
        </w:rPr>
        <w:t>МПД</w:t>
      </w:r>
      <w:proofErr w:type="spellStart"/>
      <w:r>
        <w:rPr>
          <w:i/>
          <w:iCs/>
          <w:vertAlign w:val="subscript"/>
          <w:lang w:val="en-US"/>
        </w:rPr>
        <w:t>i</w:t>
      </w:r>
      <w:proofErr w:type="spellEnd"/>
      <w:r>
        <w:t xml:space="preserve"> - мощность максимальной потенциальной эффективной дозы, рассчитанная в соответствии с п. 4.2. для </w:t>
      </w:r>
      <w:proofErr w:type="spellStart"/>
      <w:r>
        <w:rPr>
          <w:i/>
          <w:iCs/>
          <w:lang w:val="en-US"/>
        </w:rPr>
        <w:t>i</w:t>
      </w:r>
      <w:proofErr w:type="spellEnd"/>
      <w:r>
        <w:t>-го помещения при выполнении работником производственных операций;</w:t>
      </w:r>
    </w:p>
    <w:p w14:paraId="64B8EBE0" w14:textId="77777777" w:rsidR="003E2568" w:rsidRDefault="003E2568" w:rsidP="003E2568">
      <w:pPr>
        <w:ind w:firstLine="283"/>
        <w:jc w:val="both"/>
      </w:pPr>
      <w:r>
        <w:lastRenderedPageBreak/>
        <w:t>Δ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i</w:t>
      </w:r>
      <w:proofErr w:type="spellEnd"/>
      <w:r>
        <w:t xml:space="preserve"> – нормативное время выполнения рабочей операции на </w:t>
      </w:r>
      <w:proofErr w:type="spellStart"/>
      <w:r>
        <w:rPr>
          <w:i/>
          <w:iCs/>
          <w:lang w:val="en-US"/>
        </w:rPr>
        <w:t>i</w:t>
      </w:r>
      <w:proofErr w:type="spellEnd"/>
      <w:r>
        <w:t>-м рабочем месте, час/год.</w:t>
      </w:r>
    </w:p>
    <w:p w14:paraId="253DE784" w14:textId="77777777" w:rsidR="003E2568" w:rsidRDefault="003E2568" w:rsidP="003E2568">
      <w:pPr>
        <w:ind w:firstLine="283"/>
        <w:jc w:val="both"/>
      </w:pPr>
      <w:r>
        <w:t xml:space="preserve">4.8. При невозможности проведения расчета по формуле (8) для группы персонала численностью не менее 10 человек, обслуживающих одно рабочее место, на котором оборудование распределено по различным участкам (например, рабочее место – весь цех) в качестве средневзвешенного значения максимальной потенциальной эффективной дозы внешнего облучения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внешн.среднезвзв</w:t>
      </w:r>
      <w:proofErr w:type="spellEnd"/>
      <w:r>
        <w:rPr>
          <w:i/>
          <w:iCs/>
          <w:vertAlign w:val="superscript"/>
        </w:rPr>
        <w:t>.</w:t>
      </w:r>
      <w:r>
        <w:t xml:space="preserve"> для гамма-излучения допускается использовать среднее по группе значение годовой индивидуальной дозы, определенное по показаниям индивидуального дозиметрического контроля за предшествующий год с учетом неопределенности определения среднего - формула (9). Перечень таких рабочих мест составляется администрацией организации и согласовывается с ЦГСЭН.</w:t>
      </w:r>
    </w:p>
    <w:p w14:paraId="52E76CB9" w14:textId="77777777" w:rsidR="003E2568" w:rsidRDefault="003E2568" w:rsidP="003E2568">
      <w:pPr>
        <w:ind w:firstLine="283"/>
        <w:jc w:val="right"/>
      </w:pPr>
      <w:r>
        <w:rPr>
          <w:position w:val="-14"/>
        </w:rPr>
        <w:object w:dxaOrig="2740" w:dyaOrig="380" w14:anchorId="19B36084">
          <v:shape id="_x0000_i1042" type="#_x0000_t75" style="width:136.8pt;height:19.2pt" o:ole="" fillcolor="window">
            <v:imagedata r:id="rId39" o:title=""/>
          </v:shape>
          <o:OLEObject Type="Embed" ProgID="Equation.DSMT4" ShapeID="_x0000_i1042" DrawAspect="Content" ObjectID="_1652769075" r:id="rId40"/>
        </w:object>
      </w:r>
      <w:r>
        <w:t>,                                               (9)</w:t>
      </w:r>
    </w:p>
    <w:p w14:paraId="1342D0C6" w14:textId="77777777" w:rsidR="003E2568" w:rsidRDefault="003E2568" w:rsidP="003E2568">
      <w:pPr>
        <w:ind w:firstLine="283"/>
        <w:jc w:val="both"/>
      </w:pPr>
      <w:r>
        <w:t xml:space="preserve">где: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внешн.средневзв</w:t>
      </w:r>
      <w:proofErr w:type="spellEnd"/>
      <w:r>
        <w:rPr>
          <w:i/>
          <w:iCs/>
          <w:vertAlign w:val="superscript"/>
        </w:rPr>
        <w:t>.</w:t>
      </w:r>
      <w:r>
        <w:t xml:space="preserve"> – средневзвешенное значения мощности максимальной потенциальной эффективной дозы внешнего гамма-облучения, ед. ДМПД;</w:t>
      </w:r>
    </w:p>
    <w:p w14:paraId="054FEE10" w14:textId="77777777" w:rsidR="003E2568" w:rsidRDefault="003E2568" w:rsidP="003E2568">
      <w:pPr>
        <w:ind w:firstLine="283"/>
        <w:jc w:val="both"/>
      </w:pPr>
      <w:r>
        <w:rPr>
          <w:position w:val="-8"/>
        </w:rPr>
        <w:object w:dxaOrig="260" w:dyaOrig="300" w14:anchorId="118A6193">
          <v:shape id="_x0000_i1043" type="#_x0000_t75" style="width:13.2pt;height:15pt" o:ole="" fillcolor="window">
            <v:imagedata r:id="rId41" o:title=""/>
          </v:shape>
          <o:OLEObject Type="Embed" ProgID="Equation.DSMT4" ShapeID="_x0000_i1043" DrawAspect="Content" ObjectID="_1652769076" r:id="rId42"/>
        </w:object>
      </w:r>
      <w:r>
        <w:t xml:space="preserve"> - среднее по группе значение годовой индивидуальной дозы гамма-облучения, определенное по данным индивидуального дозиметрического контроля, </w:t>
      </w:r>
      <w:proofErr w:type="spellStart"/>
      <w:r>
        <w:t>мЗв</w:t>
      </w:r>
      <w:proofErr w:type="spellEnd"/>
      <w:r>
        <w:t>/год;</w:t>
      </w:r>
    </w:p>
    <w:p w14:paraId="666C7CC7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 xml:space="preserve"> - положительное значение неопределенности определения среднего значения, </w:t>
      </w:r>
      <w:proofErr w:type="spellStart"/>
      <w:r>
        <w:t>мЗв</w:t>
      </w:r>
      <w:proofErr w:type="spellEnd"/>
      <w:r>
        <w:t>/год.</w:t>
      </w:r>
    </w:p>
    <w:p w14:paraId="6AFBDB7F" w14:textId="77777777" w:rsidR="003E2568" w:rsidRDefault="003E2568" w:rsidP="003E2568">
      <w:pPr>
        <w:ind w:firstLine="283"/>
        <w:jc w:val="both"/>
      </w:pPr>
      <w:r>
        <w:t>В этом случае по формуле (8) рассчитывается только средневзвешенное значение мощности максимальной потенциальной эффективной дозы внутреннего облучения; суммарная средневзвешенная мощность максимальной потенциальной эффективной дозы рассчитывается по формуле (1) для средневзвешенных значений мощностей максимальных потенциальных составляющих эффективной дозы.</w:t>
      </w:r>
    </w:p>
    <w:p w14:paraId="5B2084FB" w14:textId="77777777" w:rsidR="003E2568" w:rsidRDefault="003E2568" w:rsidP="003E2568">
      <w:pPr>
        <w:ind w:firstLine="283"/>
        <w:jc w:val="both"/>
      </w:pPr>
      <w:r>
        <w:t>4.9. При воздействии на работающего в течение смены различных мощностей максимальной потенциальной эквивалентной дозы на орган (например, при работе в разных помещениях или рабочих зонах) следует определять средневзвешенное значение мощности максимальной потенциальной дозы при выполнении производственных операций по формуле (10):</w:t>
      </w:r>
    </w:p>
    <w:p w14:paraId="099A761E" w14:textId="77777777" w:rsidR="003E2568" w:rsidRDefault="003E2568" w:rsidP="003E2568">
      <w:pPr>
        <w:ind w:firstLine="283"/>
        <w:jc w:val="right"/>
      </w:pPr>
      <w:r>
        <w:rPr>
          <w:position w:val="-40"/>
        </w:rPr>
        <w:object w:dxaOrig="2940" w:dyaOrig="900" w14:anchorId="04CE1208">
          <v:shape id="_x0000_i1044" type="#_x0000_t75" style="width:147pt;height:45pt" o:ole="" fillcolor="window">
            <v:imagedata r:id="rId43" o:title=""/>
          </v:shape>
          <o:OLEObject Type="Embed" ProgID="Equation.DSMT4" ShapeID="_x0000_i1044" DrawAspect="Content" ObjectID="_1652769077" r:id="rId44"/>
        </w:object>
      </w:r>
      <w:r>
        <w:t>,                                           (10)</w:t>
      </w:r>
    </w:p>
    <w:p w14:paraId="05B203B7" w14:textId="77777777" w:rsidR="003E2568" w:rsidRDefault="003E2568" w:rsidP="003E2568">
      <w:pPr>
        <w:ind w:firstLine="283"/>
        <w:jc w:val="both"/>
      </w:pPr>
      <w:r>
        <w:t xml:space="preserve">где </w:t>
      </w:r>
      <w:r>
        <w:rPr>
          <w:i/>
          <w:iCs/>
          <w:position w:val="-10"/>
        </w:rPr>
        <w:object w:dxaOrig="820" w:dyaOrig="320" w14:anchorId="70967746">
          <v:shape id="_x0000_i1045" type="#_x0000_t75" style="width:40.8pt;height:16.2pt" o:ole="" fillcolor="window">
            <v:imagedata r:id="rId45" o:title=""/>
          </v:shape>
          <o:OLEObject Type="Embed" ProgID="Equation.DSMT4" ShapeID="_x0000_i1045" DrawAspect="Content" ObjectID="_1652769078" r:id="rId46"/>
        </w:object>
      </w:r>
      <w:r>
        <w:t xml:space="preserve"> - мощность максимальной потенциальной эквивалентной дозы на орган при выполнении производственных операций, рассчитанная в соответствии с п. 4.5 для </w:t>
      </w:r>
      <w:proofErr w:type="spellStart"/>
      <w:r>
        <w:rPr>
          <w:i/>
          <w:iCs/>
          <w:lang w:val="en-US"/>
        </w:rPr>
        <w:t>i</w:t>
      </w:r>
      <w:proofErr w:type="spellEnd"/>
      <w:r>
        <w:t>-го помещения;</w:t>
      </w:r>
    </w:p>
    <w:p w14:paraId="19453A68" w14:textId="77777777" w:rsidR="003E2568" w:rsidRDefault="003E2568" w:rsidP="003E2568">
      <w:pPr>
        <w:ind w:firstLine="283"/>
        <w:jc w:val="both"/>
      </w:pPr>
      <w:r>
        <w:t>Δ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i</w:t>
      </w:r>
      <w:proofErr w:type="spellEnd"/>
      <w:r>
        <w:t xml:space="preserve"> – нормативное время выполнения рабочей операции в </w:t>
      </w:r>
      <w:proofErr w:type="spellStart"/>
      <w:r>
        <w:rPr>
          <w:i/>
          <w:iCs/>
          <w:lang w:val="en-US"/>
        </w:rPr>
        <w:t>i</w:t>
      </w:r>
      <w:proofErr w:type="spellEnd"/>
      <w:r>
        <w:t>-м помещении, час/год.</w:t>
      </w:r>
    </w:p>
    <w:p w14:paraId="0FDE60BB" w14:textId="77777777" w:rsidR="003E2568" w:rsidRDefault="003E2568" w:rsidP="003E2568">
      <w:pPr>
        <w:ind w:firstLine="283"/>
        <w:jc w:val="both"/>
      </w:pPr>
      <w:r>
        <w:t>4.10. При производстве разовых работ (устранение последствий аварий и пр.) в случае необходимости расчет мощности максимальной потенциальной дозы производится на основании разовых замеров соответствующих операционных величин с учетом неопределенности их определения.</w:t>
      </w:r>
    </w:p>
    <w:p w14:paraId="61319B35" w14:textId="77777777" w:rsidR="003E2568" w:rsidRDefault="003E2568" w:rsidP="003E2568">
      <w:pPr>
        <w:ind w:firstLine="283"/>
        <w:jc w:val="both"/>
      </w:pPr>
    </w:p>
    <w:p w14:paraId="471C1FB6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5. ОПРЕДЕЛЕНИЕ КЛАССА УСЛОВИЙ ТРУДА</w:t>
      </w:r>
    </w:p>
    <w:p w14:paraId="1CF972B2" w14:textId="77777777" w:rsidR="003E2568" w:rsidRDefault="003E2568" w:rsidP="003E2568">
      <w:pPr>
        <w:ind w:firstLine="283"/>
        <w:jc w:val="both"/>
      </w:pPr>
    </w:p>
    <w:p w14:paraId="28B1C785" w14:textId="77777777" w:rsidR="003E2568" w:rsidRDefault="003E2568" w:rsidP="003E2568">
      <w:pPr>
        <w:ind w:firstLine="283"/>
        <w:jc w:val="both"/>
      </w:pPr>
      <w:r>
        <w:t xml:space="preserve">5.1. Рассчитанные значения </w:t>
      </w:r>
      <w:r>
        <w:rPr>
          <w:i/>
          <w:iCs/>
        </w:rPr>
        <w:t>МПД</w:t>
      </w:r>
      <w:r>
        <w:t xml:space="preserve"> и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орган</w:t>
      </w:r>
      <w:proofErr w:type="spellEnd"/>
      <w:r>
        <w:rPr>
          <w:i/>
          <w:iCs/>
          <w:vertAlign w:val="superscript"/>
        </w:rPr>
        <w:t>.</w:t>
      </w:r>
      <w:r>
        <w:t xml:space="preserve"> (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средневзв</w:t>
      </w:r>
      <w:proofErr w:type="spellEnd"/>
      <w:r>
        <w:rPr>
          <w:i/>
          <w:iCs/>
          <w:vertAlign w:val="superscript"/>
        </w:rPr>
        <w:t>.</w:t>
      </w:r>
      <w:r>
        <w:t xml:space="preserve"> и </w:t>
      </w:r>
      <w:proofErr w:type="spellStart"/>
      <w:r>
        <w:rPr>
          <w:i/>
          <w:iCs/>
        </w:rPr>
        <w:t>МПД</w:t>
      </w:r>
      <w:r>
        <w:rPr>
          <w:i/>
          <w:iCs/>
          <w:vertAlign w:val="superscript"/>
        </w:rPr>
        <w:t>орган</w:t>
      </w:r>
      <w:proofErr w:type="spellEnd"/>
      <w:r>
        <w:rPr>
          <w:i/>
          <w:iCs/>
          <w:vertAlign w:val="superscript"/>
        </w:rPr>
        <w:t xml:space="preserve"> </w:t>
      </w:r>
      <w:proofErr w:type="spellStart"/>
      <w:r>
        <w:rPr>
          <w:i/>
          <w:iCs/>
          <w:vertAlign w:val="superscript"/>
        </w:rPr>
        <w:t>средневзв</w:t>
      </w:r>
      <w:proofErr w:type="spellEnd"/>
      <w:r>
        <w:rPr>
          <w:i/>
          <w:iCs/>
          <w:vertAlign w:val="superscript"/>
        </w:rPr>
        <w:t>.</w:t>
      </w:r>
      <w:r>
        <w:t>) сравнивают с данными табл. 2. «Гигиенических критериев оценки условий труда и классификации рабочих мест при работах с источниками ионизирующего излучения» (Приложение 2 данных МУ) и определяют класс условий труда.</w:t>
      </w:r>
    </w:p>
    <w:p w14:paraId="473FFD47" w14:textId="77777777" w:rsidR="003E2568" w:rsidRDefault="003E2568" w:rsidP="003E2568">
      <w:pPr>
        <w:ind w:firstLine="283"/>
        <w:jc w:val="both"/>
      </w:pPr>
      <w:r>
        <w:t>5.2. Условиям труда на рабочем месте присваивается максимальный класс из определенных по трем показателям: мощность максимальной потенциальной эффективной дозы, мощность максимальной потенциальной эквивалентной дозы в хрусталике глаза и мощность максимальной потенциальной эквивалентной дозы в коже, кистях и стопах.</w:t>
      </w:r>
    </w:p>
    <w:p w14:paraId="7CE45CF6" w14:textId="77777777" w:rsidR="003E2568" w:rsidRDefault="003E2568" w:rsidP="003E2568">
      <w:pPr>
        <w:ind w:firstLine="283"/>
        <w:jc w:val="both"/>
      </w:pPr>
      <w:r>
        <w:t>5.3. Результаты определения класса условий труда оформляются «Протоколом оценки условий труда при работах с источниками ионизирующего излучения» (Приложение 5).</w:t>
      </w:r>
    </w:p>
    <w:p w14:paraId="5FCF5734" w14:textId="77777777" w:rsidR="003E2568" w:rsidRDefault="003E2568" w:rsidP="003E2568">
      <w:pPr>
        <w:ind w:firstLine="283"/>
        <w:jc w:val="both"/>
      </w:pPr>
      <w:r>
        <w:t>5.4. Общая гигиеническая оценка условий труда на рабочем месте с учетом других факторов вредности проводится согласно п. 4.12 Руководства Р 2.2.755-99 после внесения полученных оценок в графу «Ионизирующее излучение» табл. 4.12.1 указанного Руководства.</w:t>
      </w:r>
    </w:p>
    <w:p w14:paraId="30516040" w14:textId="77777777" w:rsidR="003E2568" w:rsidRDefault="003E2568" w:rsidP="003E2568">
      <w:pPr>
        <w:ind w:firstLine="283"/>
        <w:jc w:val="both"/>
      </w:pPr>
    </w:p>
    <w:p w14:paraId="3CE6427B" w14:textId="77777777" w:rsidR="003E2568" w:rsidRDefault="003E2568" w:rsidP="003E2568">
      <w:pPr>
        <w:ind w:firstLine="283"/>
        <w:jc w:val="both"/>
      </w:pPr>
    </w:p>
    <w:p w14:paraId="68912A3E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Библиографические данные</w:t>
      </w:r>
    </w:p>
    <w:p w14:paraId="240E8A41" w14:textId="77777777" w:rsidR="003E2568" w:rsidRDefault="003E2568" w:rsidP="003E2568">
      <w:pPr>
        <w:ind w:firstLine="283"/>
        <w:jc w:val="both"/>
      </w:pPr>
    </w:p>
    <w:p w14:paraId="5CDAB182" w14:textId="77777777" w:rsidR="003E2568" w:rsidRDefault="003E2568" w:rsidP="003E2568">
      <w:pPr>
        <w:ind w:firstLine="283"/>
        <w:jc w:val="both"/>
      </w:pPr>
      <w:r>
        <w:t>1. МУ 2.6.1.16-2000. Определение индивидуальных эффективных и эквивалентных доз и организация контроля профессионального облучения в контролируемых условиях обращения с источниками излучения. Общие требования.</w:t>
      </w:r>
    </w:p>
    <w:p w14:paraId="4CD8B685" w14:textId="77777777" w:rsidR="003E2568" w:rsidRDefault="003E2568" w:rsidP="003E2568">
      <w:pPr>
        <w:ind w:firstLine="283"/>
        <w:jc w:val="both"/>
      </w:pPr>
      <w:r>
        <w:t>2. МУ 2.6.1.25-2000. Дозиметрический контроль внешнего профессионального облучения. Общие требования.</w:t>
      </w:r>
    </w:p>
    <w:p w14:paraId="30DEF48B" w14:textId="77777777" w:rsidR="003E2568" w:rsidRDefault="003E2568" w:rsidP="003E2568">
      <w:pPr>
        <w:ind w:firstLine="283"/>
        <w:jc w:val="both"/>
      </w:pPr>
      <w:r>
        <w:lastRenderedPageBreak/>
        <w:t>3. МУ 2.6.1.26-2000. Дозиметрический контроль профессионального внутреннего облучения. Общие требования.</w:t>
      </w:r>
    </w:p>
    <w:p w14:paraId="7458455F" w14:textId="77777777" w:rsidR="003E2568" w:rsidRDefault="003E2568" w:rsidP="003E2568">
      <w:pPr>
        <w:ind w:firstLine="283"/>
        <w:jc w:val="both"/>
      </w:pPr>
      <w:r>
        <w:t>4. МУ 2.6.1.14-2001. Контроль радиационной обстановки. Общие требования.</w:t>
      </w:r>
    </w:p>
    <w:p w14:paraId="796A3549" w14:textId="77777777" w:rsidR="003E2568" w:rsidRDefault="003E2568" w:rsidP="003E2568">
      <w:pPr>
        <w:ind w:firstLine="283"/>
        <w:jc w:val="both"/>
      </w:pPr>
      <w:r>
        <w:t>5. МУ 2.6.1.12-2001. Определение индивидуальных эффективных доз облучения персонала от короткоживущих дочерних изотопов радона.</w:t>
      </w:r>
    </w:p>
    <w:p w14:paraId="7A8B2162" w14:textId="77777777" w:rsidR="003E2568" w:rsidRDefault="003E2568" w:rsidP="003E2568">
      <w:pPr>
        <w:ind w:firstLine="283"/>
        <w:jc w:val="both"/>
      </w:pPr>
      <w:r>
        <w:t>6. Методики радиационного контроля. Общие требования. МИ 2453* - 2000.</w:t>
      </w:r>
    </w:p>
    <w:p w14:paraId="468CB426" w14:textId="77777777" w:rsidR="003E2568" w:rsidRDefault="003E2568" w:rsidP="003E2568">
      <w:pPr>
        <w:ind w:firstLine="283"/>
        <w:jc w:val="both"/>
      </w:pPr>
    </w:p>
    <w:p w14:paraId="1EE7DFE9" w14:textId="77777777" w:rsidR="003E2568" w:rsidRDefault="003E2568" w:rsidP="003E2568">
      <w:pPr>
        <w:ind w:firstLine="283"/>
        <w:jc w:val="both"/>
      </w:pPr>
    </w:p>
    <w:p w14:paraId="4085B9C6" w14:textId="77777777" w:rsidR="003E2568" w:rsidRDefault="003E2568" w:rsidP="003E2568">
      <w:pPr>
        <w:ind w:firstLine="283"/>
        <w:jc w:val="right"/>
      </w:pPr>
      <w:r>
        <w:t>Приложение 1.</w:t>
      </w:r>
    </w:p>
    <w:p w14:paraId="6534A962" w14:textId="77777777" w:rsidR="003E2568" w:rsidRDefault="003E2568" w:rsidP="003E2568">
      <w:pPr>
        <w:ind w:firstLine="283"/>
        <w:jc w:val="right"/>
      </w:pPr>
      <w:r>
        <w:t>(справочное)</w:t>
      </w:r>
    </w:p>
    <w:p w14:paraId="3053073E" w14:textId="77777777" w:rsidR="003E2568" w:rsidRDefault="003E2568" w:rsidP="003E2568">
      <w:pPr>
        <w:ind w:firstLine="283"/>
        <w:jc w:val="both"/>
      </w:pPr>
    </w:p>
    <w:p w14:paraId="7C49ABEA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ТЕРМИНЫ И ОПРЕДЕЛЕНИЯ</w:t>
      </w:r>
    </w:p>
    <w:p w14:paraId="31551A68" w14:textId="77777777" w:rsidR="003E2568" w:rsidRDefault="003E2568" w:rsidP="003E2568">
      <w:pPr>
        <w:ind w:firstLine="283"/>
        <w:jc w:val="both"/>
      </w:pPr>
    </w:p>
    <w:p w14:paraId="28E2DEED" w14:textId="77777777" w:rsidR="003E2568" w:rsidRDefault="003E2568" w:rsidP="003E2568">
      <w:pPr>
        <w:ind w:firstLine="283"/>
        <w:jc w:val="both"/>
      </w:pPr>
      <w:r>
        <w:t>Применительно к настоящим МУ приняты следующие термины и определения.</w:t>
      </w:r>
    </w:p>
    <w:p w14:paraId="228EE717" w14:textId="77777777" w:rsidR="003E2568" w:rsidRDefault="003E2568" w:rsidP="003E2568">
      <w:pPr>
        <w:ind w:firstLine="283"/>
        <w:jc w:val="both"/>
      </w:pPr>
    </w:p>
    <w:p w14:paraId="5F4431A6" w14:textId="77777777" w:rsidR="003E2568" w:rsidRDefault="003E2568" w:rsidP="003E2568">
      <w:pPr>
        <w:ind w:firstLine="283"/>
        <w:jc w:val="both"/>
      </w:pPr>
      <w:r>
        <w:rPr>
          <w:b/>
          <w:bCs/>
        </w:rPr>
        <w:t>1. Доза максимальная потенциальная –</w:t>
      </w:r>
      <w:r>
        <w:t xml:space="preserve"> максимальная индивидуальная эффективная (эквивалентная)</w:t>
      </w:r>
      <w:r>
        <w:rPr>
          <w:b/>
          <w:bCs/>
        </w:rPr>
        <w:t xml:space="preserve"> </w:t>
      </w:r>
      <w:r>
        <w:t>доза облучения, которая может быть получена за календарный год при работе с источниками ионизирующих излучений в стандартных условиях на конкретном рабочем месте, Зв/год.</w:t>
      </w:r>
    </w:p>
    <w:p w14:paraId="56319468" w14:textId="77777777" w:rsidR="003E2568" w:rsidRDefault="003E2568" w:rsidP="003E2568">
      <w:pPr>
        <w:ind w:firstLine="283"/>
        <w:jc w:val="both"/>
      </w:pPr>
      <w:r>
        <w:rPr>
          <w:b/>
          <w:bCs/>
        </w:rPr>
        <w:t xml:space="preserve">2. Доза эффективная (эквивалентная) годовая – </w:t>
      </w:r>
      <w:r>
        <w:t>сумма эффективной (эквивалентной) дозы внешнего облучения, полученной за календарный год, и ожидаемой эффективной (эквивалентной) дозы внутреннего облучения, обусловленной поступлением в организм радионуклидов за этот же год (п.18 раздела «Термины и определения» НРБ-99 и ОСПОРБ-99).</w:t>
      </w:r>
    </w:p>
    <w:p w14:paraId="47173139" w14:textId="77777777" w:rsidR="003E2568" w:rsidRDefault="003E2568" w:rsidP="003E2568">
      <w:pPr>
        <w:ind w:firstLine="283"/>
        <w:jc w:val="both"/>
      </w:pPr>
      <w:r>
        <w:t>Единица годовой эффективной дозы – зиверт (Зв).</w:t>
      </w:r>
    </w:p>
    <w:p w14:paraId="5FC83092" w14:textId="77777777" w:rsidR="003E2568" w:rsidRDefault="003E2568" w:rsidP="003E2568">
      <w:pPr>
        <w:ind w:firstLine="283"/>
        <w:jc w:val="both"/>
      </w:pPr>
      <w:r>
        <w:rPr>
          <w:b/>
          <w:bCs/>
        </w:rPr>
        <w:t xml:space="preserve">3. Место рабочее временное – </w:t>
      </w:r>
      <w:r>
        <w:t>место (или помещение) пребывания персонала для выполнения производственных функций в условиях воздействия ионизирующего излучения в течение менее половины рабочего времени или менее двух часов непрерывно.</w:t>
      </w:r>
    </w:p>
    <w:p w14:paraId="1DFC3B37" w14:textId="77777777" w:rsidR="003E2568" w:rsidRDefault="003E2568" w:rsidP="003E2568">
      <w:pPr>
        <w:ind w:firstLine="283"/>
        <w:jc w:val="both"/>
      </w:pPr>
      <w:r>
        <w:rPr>
          <w:b/>
          <w:bCs/>
        </w:rPr>
        <w:t xml:space="preserve">4. Место рабочее постоянное – </w:t>
      </w:r>
      <w:r>
        <w:t>место (или помещение) пребывания персонала для выполнения производственных функций в условиях воздействия ионизирующего излучения в течение не менее половины рабочего времени или двух часов непрерывно. Если обслуживание процессов производства осуществляется в различных участках помещения, то постоянным рабочим местом считается все помещение.</w:t>
      </w:r>
    </w:p>
    <w:p w14:paraId="70786F37" w14:textId="77777777" w:rsidR="003E2568" w:rsidRDefault="003E2568" w:rsidP="003E2568">
      <w:pPr>
        <w:ind w:firstLine="283"/>
        <w:jc w:val="both"/>
      </w:pPr>
      <w:r>
        <w:rPr>
          <w:b/>
          <w:bCs/>
        </w:rPr>
        <w:t>5. Мощность дозы –</w:t>
      </w:r>
      <w:r>
        <w:t xml:space="preserve"> доза излучения за единицу времени (секунду, минуту, час) (п.38 раздела «Термины и определения» НРБ-99 и ОСПОРБ-99).</w:t>
      </w:r>
    </w:p>
    <w:p w14:paraId="574F80B3" w14:textId="77777777" w:rsidR="003E2568" w:rsidRDefault="003E2568" w:rsidP="003E2568">
      <w:pPr>
        <w:ind w:firstLine="283"/>
        <w:jc w:val="both"/>
      </w:pPr>
      <w:r>
        <w:rPr>
          <w:b/>
          <w:bCs/>
        </w:rPr>
        <w:t>6. Мощность потенциальной дозы</w:t>
      </w:r>
      <w:r>
        <w:t xml:space="preserve"> излучения – максимальная потенциальная эффективная (эквивалентная) доза излучения при стандартной продолжительности работы в течение года. (В рамках данного документа).</w:t>
      </w:r>
    </w:p>
    <w:p w14:paraId="20092646" w14:textId="77777777" w:rsidR="003E2568" w:rsidRDefault="003E2568" w:rsidP="003E2568">
      <w:pPr>
        <w:ind w:firstLine="283"/>
        <w:jc w:val="both"/>
        <w:rPr>
          <w:b/>
          <w:bCs/>
        </w:rPr>
      </w:pPr>
      <w:r>
        <w:rPr>
          <w:b/>
          <w:bCs/>
        </w:rPr>
        <w:t>7.</w:t>
      </w:r>
      <w:r>
        <w:t xml:space="preserve"> </w:t>
      </w:r>
      <w:r>
        <w:rPr>
          <w:b/>
          <w:bCs/>
        </w:rPr>
        <w:t xml:space="preserve">Персонал - </w:t>
      </w:r>
      <w:r>
        <w:t>лица, работающие с техногенными источниками излучения (группа А) или находящиеся по условиям работы в сфере их воздействия (группа Б). (Раздел «Термины и определения» ОСПОРБ-99, п. 55).</w:t>
      </w:r>
    </w:p>
    <w:p w14:paraId="1A0E1DB4" w14:textId="77777777" w:rsidR="003E2568" w:rsidRDefault="003E2568" w:rsidP="003E2568">
      <w:pPr>
        <w:ind w:firstLine="283"/>
        <w:jc w:val="both"/>
      </w:pPr>
      <w:r>
        <w:rPr>
          <w:b/>
          <w:bCs/>
        </w:rPr>
        <w:t xml:space="preserve">8. Персонал группы Б – </w:t>
      </w:r>
      <w:r>
        <w:t>лица, работающие на радиационном объекте или на территории его санитарно-защитной зоны и находящиеся по условиям работы в сфере воздействия техногенных источников излучения.</w:t>
      </w:r>
    </w:p>
    <w:p w14:paraId="2A9646CD" w14:textId="77777777" w:rsidR="003E2568" w:rsidRDefault="003E2568" w:rsidP="003E2568">
      <w:pPr>
        <w:ind w:firstLine="283"/>
        <w:jc w:val="both"/>
      </w:pPr>
      <w:r>
        <w:rPr>
          <w:b/>
          <w:bCs/>
        </w:rPr>
        <w:t xml:space="preserve">9. Радиационная обстановка </w:t>
      </w:r>
      <w:r>
        <w:t>- совокупность радиационных факторов в пространстве и времени, обусловливающих воздействие на человека и на окружающую природную среду.</w:t>
      </w:r>
    </w:p>
    <w:p w14:paraId="6226FA17" w14:textId="77777777" w:rsidR="003E2568" w:rsidRDefault="003E2568" w:rsidP="003E2568">
      <w:pPr>
        <w:ind w:firstLine="283"/>
        <w:jc w:val="both"/>
      </w:pPr>
      <w:r>
        <w:rPr>
          <w:b/>
          <w:bCs/>
        </w:rPr>
        <w:t>10.</w:t>
      </w:r>
      <w:r>
        <w:t xml:space="preserve"> </w:t>
      </w:r>
      <w:r>
        <w:rPr>
          <w:b/>
          <w:bCs/>
        </w:rPr>
        <w:t xml:space="preserve">Эквивалент дозы </w:t>
      </w:r>
      <w:proofErr w:type="spellStart"/>
      <w:r>
        <w:rPr>
          <w:b/>
          <w:bCs/>
        </w:rPr>
        <w:t>амбиентный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амбиентная</w:t>
      </w:r>
      <w:proofErr w:type="spellEnd"/>
      <w:r>
        <w:rPr>
          <w:b/>
          <w:bCs/>
        </w:rPr>
        <w:t xml:space="preserve"> доза)</w:t>
      </w:r>
      <w:r>
        <w:t xml:space="preserve"> </w:t>
      </w:r>
      <w:r>
        <w:rPr>
          <w:i/>
          <w:iCs/>
          <w:lang w:val="en-US"/>
        </w:rPr>
        <w:t>H</w:t>
      </w:r>
      <w:r>
        <w:t>(</w:t>
      </w:r>
      <w:r>
        <w:rPr>
          <w:i/>
          <w:iCs/>
          <w:lang w:val="en-US"/>
        </w:rPr>
        <w:t>d</w:t>
      </w:r>
      <w:r>
        <w:t xml:space="preserve">) – эквивалент дозы, который был создан в шаровом фантоме МКРЕ на глубине </w:t>
      </w:r>
      <w:r>
        <w:rPr>
          <w:i/>
          <w:iCs/>
          <w:lang w:val="en-US"/>
        </w:rPr>
        <w:t>d</w:t>
      </w:r>
      <w:r>
        <w:t xml:space="preserve"> (мм) от поверхности по диаметру, параллельному направлению излучения, в поле излучения, идентичном рассматриваемому по составу, </w:t>
      </w:r>
      <w:proofErr w:type="spellStart"/>
      <w:r>
        <w:t>флюенсу</w:t>
      </w:r>
      <w:proofErr w:type="spellEnd"/>
      <w:r>
        <w:t xml:space="preserve"> и энергетическому распределению, но </w:t>
      </w:r>
      <w:proofErr w:type="spellStart"/>
      <w:r>
        <w:t>мононаправленном</w:t>
      </w:r>
      <w:proofErr w:type="spellEnd"/>
      <w:r>
        <w:t xml:space="preserve"> и однородном. Эквивалент </w:t>
      </w:r>
      <w:proofErr w:type="spellStart"/>
      <w:r>
        <w:t>амбиентной</w:t>
      </w:r>
      <w:proofErr w:type="spellEnd"/>
      <w:r>
        <w:t xml:space="preserve"> дозы используется для характеристики поля излучения в точке, совпадающей с центром шарового фантома. (МУ 2.6.1.16-2000).</w:t>
      </w:r>
    </w:p>
    <w:p w14:paraId="0C553979" w14:textId="77777777" w:rsidR="003E2568" w:rsidRDefault="003E2568" w:rsidP="003E2568">
      <w:pPr>
        <w:ind w:firstLine="283"/>
        <w:jc w:val="both"/>
        <w:sectPr w:rsidR="003E2568">
          <w:footerReference w:type="even" r:id="rId47"/>
          <w:footerReference w:type="default" r:id="rId48"/>
          <w:pgSz w:w="11907" w:h="16840" w:code="9"/>
          <w:pgMar w:top="1134" w:right="1797" w:bottom="1134" w:left="1797" w:header="720" w:footer="720" w:gutter="0"/>
          <w:pgNumType w:start="1"/>
          <w:cols w:space="720"/>
          <w:noEndnote/>
          <w:docGrid w:linePitch="272"/>
        </w:sectPr>
      </w:pPr>
    </w:p>
    <w:p w14:paraId="3C8A86C3" w14:textId="77777777" w:rsidR="003E2568" w:rsidRDefault="003E2568" w:rsidP="003E2568">
      <w:pPr>
        <w:ind w:firstLine="283"/>
        <w:jc w:val="right"/>
      </w:pPr>
      <w:r>
        <w:lastRenderedPageBreak/>
        <w:t>Приложение 2.</w:t>
      </w:r>
    </w:p>
    <w:p w14:paraId="2960BC56" w14:textId="77777777" w:rsidR="003E2568" w:rsidRDefault="003E2568" w:rsidP="003E2568">
      <w:pPr>
        <w:ind w:firstLine="283"/>
        <w:jc w:val="both"/>
      </w:pPr>
    </w:p>
    <w:p w14:paraId="7F25EC61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Значения мощности максимальной потенциальной дозы при работах с источниками излучения в стандартных условиях</w:t>
      </w:r>
    </w:p>
    <w:p w14:paraId="6CEA4DD5" w14:textId="77777777" w:rsidR="003E2568" w:rsidRDefault="003E2568" w:rsidP="003E2568">
      <w:pPr>
        <w:ind w:firstLine="28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746"/>
        <w:gridCol w:w="1606"/>
        <w:gridCol w:w="797"/>
        <w:gridCol w:w="797"/>
        <w:gridCol w:w="797"/>
        <w:gridCol w:w="1035"/>
        <w:gridCol w:w="1200"/>
      </w:tblGrid>
      <w:tr w:rsidR="003E2568" w14:paraId="241B4A3F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C34F" w14:textId="77777777" w:rsidR="003E2568" w:rsidRDefault="003E2568" w:rsidP="003E2568">
            <w:pPr>
              <w:widowControl/>
              <w:jc w:val="center"/>
            </w:pPr>
            <w:r>
              <w:t>№ п/п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B34D" w14:textId="77777777" w:rsidR="003E2568" w:rsidRDefault="003E2568" w:rsidP="003E2568">
            <w:pPr>
              <w:widowControl/>
              <w:jc w:val="center"/>
            </w:pPr>
            <w:r>
              <w:t>Мощность максимальной потенциальной дозы, ед. ДМПД</w:t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3F5A" w14:textId="77777777" w:rsidR="003E2568" w:rsidRDefault="003E2568" w:rsidP="003E2568">
            <w:pPr>
              <w:widowControl/>
              <w:jc w:val="center"/>
            </w:pPr>
            <w:r>
              <w:t>Класс условий труда</w:t>
            </w:r>
          </w:p>
        </w:tc>
      </w:tr>
      <w:tr w:rsidR="003E2568" w14:paraId="06C1C2F6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119A" w14:textId="77777777" w:rsidR="003E2568" w:rsidRDefault="003E2568" w:rsidP="003E2568">
            <w:pPr>
              <w:widowControl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C0E" w14:textId="77777777" w:rsidR="003E2568" w:rsidRDefault="003E2568" w:rsidP="003E2568">
            <w:pPr>
              <w:widowControl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07F" w14:textId="77777777" w:rsidR="003E2568" w:rsidRDefault="003E2568" w:rsidP="003E2568">
            <w:pPr>
              <w:widowControl/>
              <w:jc w:val="center"/>
            </w:pPr>
            <w:r>
              <w:t>Допустимый – 2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01E9" w14:textId="77777777" w:rsidR="003E2568" w:rsidRDefault="003E2568" w:rsidP="003E2568">
            <w:pPr>
              <w:widowControl/>
              <w:jc w:val="center"/>
            </w:pPr>
            <w:r>
              <w:t>Вредный – 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CD8" w14:textId="77777777" w:rsidR="003E2568" w:rsidRDefault="003E2568" w:rsidP="003E2568">
            <w:pPr>
              <w:widowControl/>
              <w:jc w:val="center"/>
            </w:pPr>
            <w:r>
              <w:t>Опасный – 4</w:t>
            </w:r>
          </w:p>
        </w:tc>
      </w:tr>
      <w:tr w:rsidR="003E2568" w14:paraId="54473C81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EB3" w14:textId="77777777" w:rsidR="003E2568" w:rsidRDefault="003E2568" w:rsidP="003E2568">
            <w:pPr>
              <w:widowControl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8FDE" w14:textId="77777777" w:rsidR="003E2568" w:rsidRDefault="003E2568" w:rsidP="003E2568">
            <w:pPr>
              <w:widowControl/>
              <w:jc w:val="center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57F" w14:textId="77777777" w:rsidR="003E2568" w:rsidRDefault="003E2568" w:rsidP="003E2568">
            <w:pPr>
              <w:widowControl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7B4" w14:textId="77777777" w:rsidR="003E2568" w:rsidRDefault="003E2568" w:rsidP="003E2568">
            <w:pPr>
              <w:widowControl/>
              <w:jc w:val="center"/>
            </w:pPr>
            <w:r>
              <w:t>3.1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191" w14:textId="77777777" w:rsidR="003E2568" w:rsidRDefault="003E2568" w:rsidP="003E2568">
            <w:pPr>
              <w:widowControl/>
              <w:jc w:val="center"/>
            </w:pPr>
            <w:r>
              <w:t>3.2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4F6" w14:textId="77777777" w:rsidR="003E2568" w:rsidRDefault="003E2568" w:rsidP="003E2568">
            <w:pPr>
              <w:widowControl/>
              <w:jc w:val="center"/>
            </w:pPr>
            <w:r>
              <w:t>3.3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0AD" w14:textId="77777777" w:rsidR="003E2568" w:rsidRDefault="003E2568" w:rsidP="003E2568">
            <w:pPr>
              <w:widowControl/>
              <w:jc w:val="center"/>
            </w:pPr>
            <w:r>
              <w:t>3.4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87C" w14:textId="77777777" w:rsidR="003E2568" w:rsidRDefault="003E2568" w:rsidP="003E2568">
            <w:pPr>
              <w:widowControl/>
              <w:jc w:val="center"/>
            </w:pPr>
          </w:p>
        </w:tc>
      </w:tr>
      <w:tr w:rsidR="003E2568" w14:paraId="3D227FE9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A70" w14:textId="77777777" w:rsidR="003E2568" w:rsidRDefault="003E2568" w:rsidP="003E2568">
            <w:pPr>
              <w:widowControl/>
              <w:jc w:val="center"/>
            </w:pPr>
            <w: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1E7" w14:textId="77777777" w:rsidR="003E2568" w:rsidRDefault="003E2568" w:rsidP="003E2568">
            <w:pPr>
              <w:widowControl/>
            </w:pPr>
            <w:r>
              <w:t>Эффективной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53D" w14:textId="77777777" w:rsidR="003E2568" w:rsidRDefault="003E2568" w:rsidP="003E2568">
            <w:pPr>
              <w:widowControl/>
              <w:jc w:val="center"/>
            </w:pPr>
            <w:r>
              <w:sym w:font="Symbol" w:char="F0A3"/>
            </w:r>
            <w:r>
              <w:t xml:space="preserve">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BB3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1 – 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34A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2 - 4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DFBD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4 - 10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80A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10 - 20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46E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20</w:t>
            </w:r>
          </w:p>
        </w:tc>
      </w:tr>
      <w:tr w:rsidR="003E2568" w14:paraId="6B57CE1A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037" w14:textId="77777777" w:rsidR="003E2568" w:rsidRDefault="003E2568" w:rsidP="003E2568">
            <w:pPr>
              <w:widowControl/>
              <w:jc w:val="center"/>
            </w:pPr>
            <w: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E43" w14:textId="77777777" w:rsidR="003E2568" w:rsidRDefault="003E2568" w:rsidP="003E2568">
            <w:pPr>
              <w:widowControl/>
            </w:pPr>
            <w:r>
              <w:t>Эквивалентной в хрусталике глаза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9EB" w14:textId="77777777" w:rsidR="003E2568" w:rsidRDefault="003E2568" w:rsidP="003E2568">
            <w:pPr>
              <w:widowControl/>
              <w:jc w:val="center"/>
            </w:pPr>
            <w:r>
              <w:sym w:font="Symbol" w:char="F0A3"/>
            </w:r>
            <w:r>
              <w:t xml:space="preserve">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D39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1 – 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E09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2 – 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777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4 –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2EA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5 - 8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6F4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8</w:t>
            </w:r>
          </w:p>
        </w:tc>
      </w:tr>
      <w:tr w:rsidR="003E2568" w14:paraId="5523EA9B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5E1" w14:textId="77777777" w:rsidR="003E2568" w:rsidRDefault="003E2568" w:rsidP="003E2568">
            <w:pPr>
              <w:widowControl/>
              <w:jc w:val="center"/>
            </w:pPr>
            <w: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B16" w14:textId="77777777" w:rsidR="003E2568" w:rsidRDefault="003E2568" w:rsidP="003E2568">
            <w:pPr>
              <w:widowControl/>
            </w:pPr>
            <w:r>
              <w:t>Эквивалентной в коже, кистях и стопах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65E" w14:textId="77777777" w:rsidR="003E2568" w:rsidRDefault="003E2568" w:rsidP="003E2568">
            <w:pPr>
              <w:widowControl/>
              <w:jc w:val="center"/>
            </w:pPr>
            <w:r>
              <w:sym w:font="Symbol" w:char="F0A3"/>
            </w:r>
            <w:r>
              <w:t xml:space="preserve">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A03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>1 – 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44B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2 - 4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480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4 - 5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F45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5 - 8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975" w14:textId="77777777" w:rsidR="003E2568" w:rsidRDefault="003E2568" w:rsidP="003E2568">
            <w:pPr>
              <w:widowControl/>
              <w:jc w:val="center"/>
            </w:pPr>
            <w:r>
              <w:sym w:font="Symbol" w:char="F03E"/>
            </w:r>
            <w:r>
              <w:t xml:space="preserve"> 8</w:t>
            </w:r>
          </w:p>
        </w:tc>
      </w:tr>
    </w:tbl>
    <w:p w14:paraId="5DEC29A1" w14:textId="77777777" w:rsidR="003E2568" w:rsidRDefault="003E2568" w:rsidP="003E2568">
      <w:pPr>
        <w:ind w:firstLine="283"/>
        <w:jc w:val="both"/>
      </w:pPr>
    </w:p>
    <w:p w14:paraId="4805DFDA" w14:textId="77777777" w:rsidR="003E2568" w:rsidRDefault="003E2568" w:rsidP="003E2568">
      <w:pPr>
        <w:ind w:firstLine="283"/>
        <w:jc w:val="both"/>
      </w:pPr>
    </w:p>
    <w:p w14:paraId="24698A49" w14:textId="77777777" w:rsidR="003E2568" w:rsidRDefault="003E2568" w:rsidP="003E2568">
      <w:pPr>
        <w:ind w:firstLine="283"/>
        <w:jc w:val="right"/>
      </w:pPr>
      <w:r>
        <w:t>Приложение 3</w:t>
      </w:r>
    </w:p>
    <w:p w14:paraId="7FEACF0F" w14:textId="77777777" w:rsidR="003E2568" w:rsidRDefault="003E2568" w:rsidP="003E2568">
      <w:pPr>
        <w:ind w:firstLine="283"/>
        <w:jc w:val="both"/>
      </w:pPr>
    </w:p>
    <w:p w14:paraId="6E1669A8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Оценивание результатов измерений</w:t>
      </w:r>
    </w:p>
    <w:p w14:paraId="6CE051EE" w14:textId="77777777" w:rsidR="003E2568" w:rsidRDefault="003E2568" w:rsidP="003E2568">
      <w:pPr>
        <w:ind w:firstLine="283"/>
        <w:jc w:val="both"/>
      </w:pPr>
    </w:p>
    <w:p w14:paraId="74B41A0F" w14:textId="77777777" w:rsidR="003E2568" w:rsidRDefault="003E2568" w:rsidP="003E2568">
      <w:pPr>
        <w:ind w:firstLine="283"/>
        <w:jc w:val="both"/>
      </w:pPr>
      <w:r>
        <w:t>Результат измерения при многократных (</w:t>
      </w:r>
      <w:r>
        <w:rPr>
          <w:i/>
          <w:iCs/>
          <w:lang w:val="en-US"/>
        </w:rPr>
        <w:t>n</w:t>
      </w:r>
      <w:r>
        <w:t xml:space="preserve">) наблюдениях в неизменных условиях определяется как среднее арифметическое значение показаний </w:t>
      </w:r>
      <w:r>
        <w:rPr>
          <w:i/>
          <w:iCs/>
        </w:rPr>
        <w:t>х</w:t>
      </w:r>
      <w:proofErr w:type="spellStart"/>
      <w:r>
        <w:rPr>
          <w:i/>
          <w:iCs/>
          <w:vertAlign w:val="subscript"/>
          <w:lang w:val="en-US"/>
        </w:rPr>
        <w:t>i</w:t>
      </w:r>
      <w:proofErr w:type="spellEnd"/>
      <w:r>
        <w:t xml:space="preserve">, полученных при </w:t>
      </w:r>
      <w:proofErr w:type="spellStart"/>
      <w:r>
        <w:rPr>
          <w:i/>
          <w:iCs/>
          <w:lang w:val="en-US"/>
        </w:rPr>
        <w:t>i</w:t>
      </w:r>
      <w:proofErr w:type="spellEnd"/>
      <w:r>
        <w:t>-м наблюдении:</w:t>
      </w:r>
    </w:p>
    <w:p w14:paraId="3C58A25E" w14:textId="77777777" w:rsidR="003E2568" w:rsidRDefault="003E2568" w:rsidP="003E2568">
      <w:pPr>
        <w:ind w:firstLine="283"/>
        <w:jc w:val="right"/>
      </w:pPr>
      <w:r>
        <w:rPr>
          <w:position w:val="-24"/>
          <w:lang w:val="en-US"/>
        </w:rPr>
        <w:object w:dxaOrig="1080" w:dyaOrig="580" w14:anchorId="576AA560">
          <v:shape id="_x0000_i1046" type="#_x0000_t75" style="width:54pt;height:28.8pt" o:ole="" fillcolor="window">
            <v:imagedata r:id="rId49" o:title=""/>
          </v:shape>
          <o:OLEObject Type="Embed" ProgID="Equation.DSMT4" ShapeID="_x0000_i1046" DrawAspect="Content" ObjectID="_1652769079" r:id="rId50"/>
        </w:object>
      </w:r>
      <w:r>
        <w:t xml:space="preserve">                                                                 (1)</w:t>
      </w:r>
    </w:p>
    <w:p w14:paraId="2F59BFCC" w14:textId="77777777" w:rsidR="003E2568" w:rsidRDefault="003E2568" w:rsidP="003E2568">
      <w:pPr>
        <w:ind w:firstLine="283"/>
        <w:jc w:val="both"/>
      </w:pPr>
      <w:r>
        <w:t>При измерениях в неизменных условиях показаниям СИ свойственен случайный разброс значений, который характеризуют средним квадратическим отклонением (СКО):</w:t>
      </w:r>
    </w:p>
    <w:p w14:paraId="211FD22C" w14:textId="77777777" w:rsidR="003E2568" w:rsidRDefault="003E2568" w:rsidP="003E2568">
      <w:pPr>
        <w:ind w:firstLine="283"/>
        <w:jc w:val="both"/>
      </w:pPr>
      <w:r>
        <w:t xml:space="preserve">- для </w:t>
      </w:r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i</w:t>
      </w:r>
    </w:p>
    <w:p w14:paraId="5CCEAC63" w14:textId="77777777" w:rsidR="003E2568" w:rsidRDefault="003E2568" w:rsidP="003E2568">
      <w:pPr>
        <w:ind w:firstLine="283"/>
        <w:jc w:val="right"/>
      </w:pPr>
      <w:r>
        <w:rPr>
          <w:position w:val="-22"/>
        </w:rPr>
        <w:object w:dxaOrig="2860" w:dyaOrig="620" w14:anchorId="315731E9">
          <v:shape id="_x0000_i1047" type="#_x0000_t75" style="width:142.8pt;height:31.2pt" o:ole="" fillcolor="window">
            <v:imagedata r:id="rId51" o:title=""/>
          </v:shape>
          <o:OLEObject Type="Embed" ProgID="Equation.DSMT4" ShapeID="_x0000_i1047" DrawAspect="Content" ObjectID="_1652769080" r:id="rId52"/>
        </w:object>
      </w:r>
      <w:r>
        <w:t xml:space="preserve">                                               (2)</w:t>
      </w:r>
    </w:p>
    <w:p w14:paraId="7FB839F6" w14:textId="77777777" w:rsidR="003E2568" w:rsidRDefault="003E2568" w:rsidP="003E2568">
      <w:pPr>
        <w:ind w:firstLine="283"/>
        <w:jc w:val="both"/>
      </w:pPr>
      <w:r>
        <w:t xml:space="preserve">- для </w:t>
      </w:r>
      <w:r>
        <w:rPr>
          <w:i/>
          <w:iCs/>
        </w:rPr>
        <w:t>Х</w:t>
      </w:r>
    </w:p>
    <w:p w14:paraId="59949710" w14:textId="77777777" w:rsidR="003E2568" w:rsidRDefault="003E2568" w:rsidP="003E2568">
      <w:pPr>
        <w:ind w:firstLine="283"/>
        <w:jc w:val="right"/>
      </w:pPr>
      <w:r>
        <w:rPr>
          <w:position w:val="-26"/>
        </w:rPr>
        <w:object w:dxaOrig="2180" w:dyaOrig="660" w14:anchorId="79228FE8">
          <v:shape id="_x0000_i1048" type="#_x0000_t75" style="width:109.2pt;height:33pt" o:ole="" fillcolor="window">
            <v:imagedata r:id="rId53" o:title=""/>
          </v:shape>
          <o:OLEObject Type="Embed" ProgID="Equation.DSMT4" ShapeID="_x0000_i1048" DrawAspect="Content" ObjectID="_1652769081" r:id="rId54"/>
        </w:object>
      </w:r>
      <w:r>
        <w:t xml:space="preserve">                                                     (3)</w:t>
      </w:r>
    </w:p>
    <w:p w14:paraId="34743507" w14:textId="77777777" w:rsidR="003E2568" w:rsidRDefault="003E2568" w:rsidP="003E2568">
      <w:pPr>
        <w:ind w:firstLine="283"/>
        <w:jc w:val="both"/>
      </w:pPr>
      <w:r>
        <w:t>При этом интервал значений, в котором с (доверительной) вероятностью Р может находится «истинное» показание СИ, оценивается как</w:t>
      </w:r>
    </w:p>
    <w:p w14:paraId="69231CD1" w14:textId="77777777" w:rsidR="003E2568" w:rsidRPr="003E2568" w:rsidRDefault="003E2568" w:rsidP="003E2568">
      <w:pPr>
        <w:ind w:firstLine="283"/>
        <w:jc w:val="right"/>
      </w:pPr>
      <w:r w:rsidRPr="003E2568">
        <w:t>{</w:t>
      </w:r>
      <w:proofErr w:type="spellStart"/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min</w:t>
      </w:r>
      <w:proofErr w:type="spellEnd"/>
      <w:r w:rsidRPr="003E2568">
        <w:t xml:space="preserve">, </w:t>
      </w:r>
      <w:proofErr w:type="spellStart"/>
      <w:r>
        <w:rPr>
          <w:i/>
          <w:iCs/>
          <w:lang w:val="en-US"/>
        </w:rPr>
        <w:t>X</w:t>
      </w:r>
      <w:r>
        <w:rPr>
          <w:i/>
          <w:iCs/>
          <w:vertAlign w:val="subscript"/>
          <w:lang w:val="en-US"/>
        </w:rPr>
        <w:t>max</w:t>
      </w:r>
      <w:proofErr w:type="spellEnd"/>
      <w:r w:rsidRPr="003E2568">
        <w:t xml:space="preserve">}= </w:t>
      </w:r>
      <w:r>
        <w:rPr>
          <w:i/>
          <w:iCs/>
          <w:lang w:val="en-US"/>
        </w:rPr>
        <w:t>X</w:t>
      </w:r>
      <w:r w:rsidRPr="003E2568">
        <w:t xml:space="preserve"> </w:t>
      </w:r>
      <w:r>
        <w:rPr>
          <w:lang w:val="en-US"/>
        </w:rPr>
        <w:sym w:font="Symbol" w:char="F0B1"/>
      </w:r>
      <w:r w:rsidRPr="003E2568">
        <w:t xml:space="preserve">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 w:rsidRPr="003E2568">
        <w:t>,                                                           (4)</w:t>
      </w:r>
    </w:p>
    <w:p w14:paraId="03155E83" w14:textId="77777777" w:rsidR="003E2568" w:rsidRDefault="003E2568" w:rsidP="003E2568">
      <w:pPr>
        <w:ind w:firstLine="283"/>
        <w:jc w:val="both"/>
      </w:pPr>
      <w:r>
        <w:t xml:space="preserve">где разброс (неопределенность) значений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>
        <w:t xml:space="preserve"> вычисляется по соотношению</w:t>
      </w:r>
    </w:p>
    <w:p w14:paraId="65D7803C" w14:textId="77777777" w:rsidR="003E2568" w:rsidRPr="003E2568" w:rsidRDefault="003E2568" w:rsidP="003E2568">
      <w:pPr>
        <w:ind w:firstLine="283"/>
        <w:jc w:val="right"/>
      </w:pP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 w:rsidRPr="003E2568">
        <w:t xml:space="preserve"> = 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perscript"/>
          <w:lang w:val="en-US"/>
        </w:rPr>
        <w:t>P</w:t>
      </w:r>
      <w:proofErr w:type="spellEnd"/>
      <w:r w:rsidRPr="003E2568">
        <w:t xml:space="preserve"> </w:t>
      </w:r>
      <w:r>
        <w:rPr>
          <w:i/>
          <w:iCs/>
          <w:lang w:val="en-US"/>
        </w:rPr>
        <w:t>S</w:t>
      </w:r>
      <w:r w:rsidRPr="003E2568">
        <w:t>,                                                                   (5)</w:t>
      </w:r>
    </w:p>
    <w:p w14:paraId="175F63EE" w14:textId="77777777" w:rsidR="003E2568" w:rsidRDefault="003E2568" w:rsidP="003E2568">
      <w:pPr>
        <w:ind w:firstLine="283"/>
        <w:jc w:val="both"/>
      </w:pPr>
      <w:r>
        <w:t xml:space="preserve">где </w:t>
      </w:r>
      <w:r>
        <w:rPr>
          <w:i/>
          <w:iCs/>
          <w:lang w:val="en-US"/>
        </w:rPr>
        <w:t>t</w:t>
      </w:r>
      <w:r>
        <w:t xml:space="preserve"> – коэффициент Стьюдента.</w:t>
      </w:r>
    </w:p>
    <w:p w14:paraId="41895BAE" w14:textId="77777777" w:rsidR="003E2568" w:rsidRDefault="003E2568" w:rsidP="003E2568">
      <w:pPr>
        <w:ind w:firstLine="283"/>
        <w:jc w:val="both"/>
      </w:pPr>
      <w:r>
        <w:t>Относительная неопределенность определяется как</w:t>
      </w:r>
    </w:p>
    <w:p w14:paraId="4D8F0138" w14:textId="77777777" w:rsidR="003E2568" w:rsidRDefault="003E2568" w:rsidP="003E2568">
      <w:pPr>
        <w:ind w:firstLine="283"/>
        <w:jc w:val="right"/>
      </w:pP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proofErr w:type="spellEnd"/>
      <w:r w:rsidRPr="003E2568">
        <w:t xml:space="preserve"> =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 w:rsidRPr="003E2568">
        <w:t xml:space="preserve"> / </w:t>
      </w:r>
      <w:r>
        <w:rPr>
          <w:i/>
          <w:iCs/>
          <w:lang w:val="en-US"/>
        </w:rPr>
        <w:t>X</w:t>
      </w:r>
      <w:r w:rsidRPr="003E2568">
        <w:t xml:space="preserve">.                                                                  </w:t>
      </w:r>
      <w:r>
        <w:t>(6)</w:t>
      </w:r>
    </w:p>
    <w:p w14:paraId="022EA77A" w14:textId="77777777" w:rsidR="003E2568" w:rsidRDefault="003E2568" w:rsidP="003E2568">
      <w:pPr>
        <w:ind w:firstLine="283"/>
        <w:jc w:val="both"/>
      </w:pPr>
      <w:r>
        <w:t xml:space="preserve">В технических измерениях </w:t>
      </w:r>
      <w:r>
        <w:rPr>
          <w:i/>
          <w:iCs/>
        </w:rPr>
        <w:t>Р</w:t>
      </w:r>
      <w:r>
        <w:t xml:space="preserve"> = 0,95 и при достаточно большом числе наблюдений (</w:t>
      </w:r>
      <w:r>
        <w:rPr>
          <w:i/>
          <w:iCs/>
          <w:lang w:val="en-US"/>
        </w:rPr>
        <w:t>n</w:t>
      </w:r>
      <w:r>
        <w:t xml:space="preserve"> = 5</w:t>
      </w:r>
      <w:r>
        <w:sym w:font="Symbol" w:char="F0B8"/>
      </w:r>
      <w:r>
        <w:t xml:space="preserve">10) принимают 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perscript"/>
          <w:lang w:val="en-US"/>
        </w:rPr>
        <w:t>P</w:t>
      </w:r>
      <w:proofErr w:type="spellEnd"/>
      <w:r>
        <w:t xml:space="preserve"> = 2 для нормального закона распределения случайной величины и 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perscript"/>
          <w:lang w:val="en-US"/>
        </w:rPr>
        <w:t>P</w:t>
      </w:r>
      <w:proofErr w:type="spellEnd"/>
      <w:r>
        <w:t xml:space="preserve"> = 1,7 – для равномерного.</w:t>
      </w:r>
    </w:p>
    <w:p w14:paraId="52DB9689" w14:textId="77777777" w:rsidR="003E2568" w:rsidRDefault="003E2568" w:rsidP="003E2568">
      <w:pPr>
        <w:ind w:firstLine="283"/>
        <w:jc w:val="both"/>
      </w:pPr>
      <w:r>
        <w:rPr>
          <w:b/>
          <w:bCs/>
        </w:rPr>
        <w:t>Неопределенность измерений</w:t>
      </w:r>
      <w:r>
        <w:t xml:space="preserve"> – параметр, определяющий интервал вокруг измеренного значения величины, внутри которого с заданной вероятностью находится истинное значение измеряемой величины.</w:t>
      </w:r>
    </w:p>
    <w:p w14:paraId="4D2AEDD9" w14:textId="77777777" w:rsidR="003E2568" w:rsidRDefault="003E2568" w:rsidP="003E2568">
      <w:pPr>
        <w:ind w:firstLine="283"/>
        <w:jc w:val="both"/>
      </w:pPr>
      <w:r>
        <w:t xml:space="preserve">Для обозначения доверительного интервала (для </w:t>
      </w:r>
      <w:r>
        <w:rPr>
          <w:i/>
          <w:iCs/>
        </w:rPr>
        <w:t>Р</w:t>
      </w:r>
      <w:r>
        <w:t xml:space="preserve"> = 0,95; </w:t>
      </w:r>
      <w:r>
        <w:rPr>
          <w:i/>
          <w:iCs/>
        </w:rPr>
        <w:t>Р</w:t>
      </w:r>
      <w:r>
        <w:t xml:space="preserve"> = 0,99 и др.) принято использовать термин «расширенная неопределенность» в отличие от термина «неопределенность», соответствующего интервалу в одно среднее квадратическое отклонение. Имея в виду использование в радиационном контроле исключительно доверительной вероятности </w:t>
      </w:r>
      <w:r>
        <w:rPr>
          <w:i/>
          <w:iCs/>
        </w:rPr>
        <w:t>Р</w:t>
      </w:r>
      <w:r>
        <w:t xml:space="preserve"> = 0,95, для краткости допустимо применять термин </w:t>
      </w:r>
      <w:r>
        <w:rPr>
          <w:b/>
          <w:bCs/>
        </w:rPr>
        <w:t>неопределенность измерений</w:t>
      </w:r>
      <w:r>
        <w:t xml:space="preserve"> без слова «расширенная».</w:t>
      </w:r>
    </w:p>
    <w:p w14:paraId="02F373C7" w14:textId="77777777" w:rsidR="003E2568" w:rsidRDefault="003E2568" w:rsidP="003E2568">
      <w:pPr>
        <w:ind w:firstLine="283"/>
        <w:jc w:val="both"/>
      </w:pPr>
      <w:r>
        <w:t>Как и для «погрешности» применяют:</w:t>
      </w:r>
    </w:p>
    <w:p w14:paraId="50AD59E1" w14:textId="77777777" w:rsidR="003E2568" w:rsidRDefault="003E2568" w:rsidP="003E2568">
      <w:pPr>
        <w:ind w:firstLine="283"/>
        <w:jc w:val="both"/>
      </w:pPr>
      <w:r>
        <w:t xml:space="preserve">- </w:t>
      </w:r>
      <w:r>
        <w:rPr>
          <w:i/>
          <w:iCs/>
          <w:lang w:val="en-US"/>
        </w:rPr>
        <w:t>U</w:t>
      </w:r>
      <w:r>
        <w:t xml:space="preserve"> (</w:t>
      </w: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 xml:space="preserve">, </w:t>
      </w:r>
      <w:r>
        <w:rPr>
          <w:i/>
          <w:iCs/>
          <w:lang w:val="en-US"/>
        </w:rPr>
        <w:t>U</w:t>
      </w:r>
      <w:r>
        <w:rPr>
          <w:vertAlign w:val="superscript"/>
        </w:rPr>
        <w:t>-</w:t>
      </w:r>
      <w:r>
        <w:t>) – абсолютная неопределенность (в единицах измеряемой величины);</w:t>
      </w:r>
    </w:p>
    <w:p w14:paraId="255DFC9C" w14:textId="77777777" w:rsidR="003E2568" w:rsidRDefault="003E2568" w:rsidP="003E2568">
      <w:pPr>
        <w:ind w:firstLine="283"/>
        <w:jc w:val="both"/>
      </w:pPr>
      <w:r>
        <w:t xml:space="preserve">- </w:t>
      </w:r>
      <w:r>
        <w:rPr>
          <w:i/>
          <w:iCs/>
          <w:lang w:val="en-US"/>
        </w:rPr>
        <w:t>u</w:t>
      </w:r>
      <w:r>
        <w:t xml:space="preserve"> (</w:t>
      </w: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 xml:space="preserve">, </w:t>
      </w:r>
      <w:r>
        <w:rPr>
          <w:i/>
          <w:iCs/>
          <w:lang w:val="en-US"/>
        </w:rPr>
        <w:t>u</w:t>
      </w:r>
      <w:r>
        <w:rPr>
          <w:vertAlign w:val="superscript"/>
        </w:rPr>
        <w:t>-</w:t>
      </w:r>
      <w:r>
        <w:t>) – относительная неопределенность, определяемая как</w:t>
      </w:r>
    </w:p>
    <w:p w14:paraId="21B0BE6C" w14:textId="77777777" w:rsidR="003E2568" w:rsidRPr="003E2568" w:rsidRDefault="003E2568" w:rsidP="003E2568">
      <w:pPr>
        <w:ind w:firstLine="283"/>
        <w:jc w:val="right"/>
      </w:pPr>
      <w:r>
        <w:rPr>
          <w:i/>
          <w:iCs/>
          <w:lang w:val="en-US"/>
        </w:rPr>
        <w:t>u</w:t>
      </w:r>
      <w:r w:rsidRPr="003E2568">
        <w:t xml:space="preserve"> = </w:t>
      </w:r>
      <w:r>
        <w:rPr>
          <w:i/>
          <w:iCs/>
          <w:lang w:val="en-US"/>
        </w:rPr>
        <w:t>U</w:t>
      </w:r>
      <w:r w:rsidRPr="003E2568">
        <w:t xml:space="preserve"> / </w:t>
      </w:r>
      <w:r>
        <w:rPr>
          <w:i/>
          <w:iCs/>
          <w:lang w:val="en-US"/>
        </w:rPr>
        <w:t>R</w:t>
      </w:r>
      <w:r w:rsidRPr="003E2568">
        <w:t>,                                                                   (10)</w:t>
      </w:r>
    </w:p>
    <w:p w14:paraId="1485EF3B" w14:textId="77777777" w:rsidR="003E2568" w:rsidRDefault="003E2568" w:rsidP="003E2568">
      <w:pPr>
        <w:ind w:firstLine="283"/>
        <w:jc w:val="both"/>
      </w:pPr>
      <w:r>
        <w:t xml:space="preserve">где </w:t>
      </w:r>
      <w:r>
        <w:rPr>
          <w:i/>
          <w:iCs/>
          <w:lang w:val="en-US"/>
        </w:rPr>
        <w:t>R</w:t>
      </w:r>
      <w:r>
        <w:t xml:space="preserve"> – измеренное значение величины.</w:t>
      </w:r>
    </w:p>
    <w:p w14:paraId="71377489" w14:textId="77777777" w:rsidR="003E2568" w:rsidRDefault="003E2568" w:rsidP="003E2568">
      <w:pPr>
        <w:ind w:firstLine="283"/>
        <w:jc w:val="both"/>
      </w:pPr>
      <w:r>
        <w:t>Основными составляющими неопределенности при радиационном контроле являются:</w:t>
      </w:r>
    </w:p>
    <w:p w14:paraId="777E9E42" w14:textId="77777777" w:rsidR="003E2568" w:rsidRDefault="003E2568" w:rsidP="003E2568">
      <w:pPr>
        <w:ind w:firstLine="283"/>
        <w:jc w:val="both"/>
      </w:pPr>
      <w:r>
        <w:t>- погрешности средств измерений (основная и доверительные);</w:t>
      </w:r>
    </w:p>
    <w:p w14:paraId="4F8A38CB" w14:textId="77777777" w:rsidR="003E2568" w:rsidRDefault="003E2568" w:rsidP="003E2568">
      <w:pPr>
        <w:ind w:firstLine="283"/>
        <w:jc w:val="both"/>
      </w:pPr>
      <w:r>
        <w:t>- статистическая (случайная) неопределенность измерений;</w:t>
      </w:r>
    </w:p>
    <w:p w14:paraId="04B1B677" w14:textId="77777777" w:rsidR="003E2568" w:rsidRDefault="003E2568" w:rsidP="003E2568">
      <w:pPr>
        <w:ind w:firstLine="283"/>
        <w:jc w:val="both"/>
      </w:pPr>
      <w:r>
        <w:t>- методическая погрешность обработки измерительной информации (погрешность МВИ);</w:t>
      </w:r>
    </w:p>
    <w:p w14:paraId="30B1AA3B" w14:textId="77777777" w:rsidR="003E2568" w:rsidRDefault="003E2568" w:rsidP="003E2568">
      <w:pPr>
        <w:ind w:firstLine="283"/>
        <w:jc w:val="both"/>
      </w:pPr>
      <w:r>
        <w:t xml:space="preserve">- погрешности, вызываемые взаимодействием (возмущением) средства измерений с объектом измерений, или погрешности пробоотбора и </w:t>
      </w:r>
      <w:proofErr w:type="spellStart"/>
      <w:r>
        <w:t>пробоподготовки</w:t>
      </w:r>
      <w:proofErr w:type="spellEnd"/>
      <w:r>
        <w:t>;</w:t>
      </w:r>
    </w:p>
    <w:p w14:paraId="2ADC5959" w14:textId="77777777" w:rsidR="003E2568" w:rsidRDefault="003E2568" w:rsidP="003E2568">
      <w:pPr>
        <w:ind w:firstLine="283"/>
        <w:jc w:val="both"/>
      </w:pPr>
      <w:r>
        <w:t>- неопределенность перенесения результатов измерений в точках контроля на объект в целом (представительность контроля);</w:t>
      </w:r>
    </w:p>
    <w:p w14:paraId="625C82D9" w14:textId="77777777" w:rsidR="003E2568" w:rsidRDefault="003E2568" w:rsidP="003E2568">
      <w:pPr>
        <w:ind w:firstLine="283"/>
        <w:jc w:val="both"/>
      </w:pPr>
      <w:r>
        <w:lastRenderedPageBreak/>
        <w:t>- неадекватность контролируемому объекту (эффекту) измерительной модели, параметры которой принимаются в качестве измеряемых величин.</w:t>
      </w:r>
    </w:p>
    <w:p w14:paraId="12149EAB" w14:textId="77777777" w:rsidR="003E2568" w:rsidRDefault="003E2568" w:rsidP="003E2568">
      <w:pPr>
        <w:ind w:firstLine="283"/>
        <w:jc w:val="both"/>
      </w:pPr>
      <w:r>
        <w:t xml:space="preserve">Результатом измерения является интервал значений искомой величины от 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min</w:t>
      </w:r>
      <w:proofErr w:type="spellEnd"/>
      <w:r>
        <w:t xml:space="preserve"> до 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max</w:t>
      </w:r>
      <w:proofErr w:type="spellEnd"/>
      <w:r>
        <w:t xml:space="preserve">, в котором с вероятностью </w:t>
      </w:r>
      <w:r>
        <w:rPr>
          <w:i/>
          <w:iCs/>
        </w:rPr>
        <w:t>Р</w:t>
      </w:r>
      <w:r>
        <w:t xml:space="preserve"> = 0,95 находится истинное значение искомой величины:</w:t>
      </w:r>
    </w:p>
    <w:p w14:paraId="3C17C5D0" w14:textId="77777777" w:rsidR="003E2568" w:rsidRDefault="003E2568" w:rsidP="003E2568">
      <w:pPr>
        <w:ind w:firstLine="283"/>
        <w:jc w:val="right"/>
      </w:pPr>
      <w:r>
        <w:rPr>
          <w:position w:val="-10"/>
          <w:lang w:val="en-US"/>
        </w:rPr>
        <w:object w:dxaOrig="1160" w:dyaOrig="320" w14:anchorId="3DF7B66F">
          <v:shape id="_x0000_i1049" type="#_x0000_t75" style="width:58.2pt;height:16.2pt" o:ole="" fillcolor="window">
            <v:imagedata r:id="rId55" o:title=""/>
          </v:shape>
          <o:OLEObject Type="Embed" ProgID="Equation.DSMT4" ShapeID="_x0000_i1049" DrawAspect="Content" ObjectID="_1652769082" r:id="rId56"/>
        </w:object>
      </w:r>
      <w:r>
        <w:t xml:space="preserve">                                                             (11)</w:t>
      </w:r>
    </w:p>
    <w:p w14:paraId="770C7F2C" w14:textId="77777777" w:rsidR="003E2568" w:rsidRDefault="003E2568" w:rsidP="003E2568">
      <w:pPr>
        <w:ind w:firstLine="283"/>
        <w:jc w:val="right"/>
      </w:pPr>
      <w:r>
        <w:rPr>
          <w:position w:val="-10"/>
          <w:lang w:val="en-US"/>
        </w:rPr>
        <w:object w:dxaOrig="1180" w:dyaOrig="320" w14:anchorId="631EA39A">
          <v:shape id="_x0000_i1050" type="#_x0000_t75" style="width:58.8pt;height:16.2pt" o:ole="" fillcolor="window">
            <v:imagedata r:id="rId57" o:title=""/>
          </v:shape>
          <o:OLEObject Type="Embed" ProgID="Equation.DSMT4" ShapeID="_x0000_i1050" DrawAspect="Content" ObjectID="_1652769083" r:id="rId58"/>
        </w:object>
      </w:r>
      <w:r>
        <w:t xml:space="preserve">                                                             (12)</w:t>
      </w:r>
    </w:p>
    <w:p w14:paraId="3577A72F" w14:textId="77777777" w:rsidR="003E2568" w:rsidRDefault="003E2568" w:rsidP="003E2568">
      <w:pPr>
        <w:ind w:firstLine="283"/>
        <w:jc w:val="both"/>
      </w:pPr>
      <w:r>
        <w:t xml:space="preserve">Здесь </w:t>
      </w:r>
      <w:r>
        <w:rPr>
          <w:i/>
          <w:iCs/>
          <w:lang w:val="en-US"/>
        </w:rPr>
        <w:t>R</w:t>
      </w:r>
      <w:r>
        <w:t xml:space="preserve"> – измеренное (или рассчитанное по измерению) значение искомой величины, а </w:t>
      </w:r>
      <w:r>
        <w:rPr>
          <w:position w:val="-10"/>
        </w:rPr>
        <w:object w:dxaOrig="300" w:dyaOrig="320" w14:anchorId="29773EA3">
          <v:shape id="_x0000_i1051" type="#_x0000_t75" style="width:15pt;height:16.2pt" o:ole="" fillcolor="window">
            <v:imagedata r:id="rId59" o:title=""/>
          </v:shape>
          <o:OLEObject Type="Embed" ProgID="Equation.DSMT4" ShapeID="_x0000_i1051" DrawAspect="Content" ObjectID="_1652769084" r:id="rId60"/>
        </w:object>
      </w:r>
      <w:r>
        <w:t xml:space="preserve"> и </w:t>
      </w:r>
      <w:r>
        <w:rPr>
          <w:position w:val="-10"/>
        </w:rPr>
        <w:object w:dxaOrig="300" w:dyaOrig="320" w14:anchorId="5EAAB813">
          <v:shape id="_x0000_i1052" type="#_x0000_t75" style="width:15pt;height:16.2pt" o:ole="" fillcolor="window">
            <v:imagedata r:id="rId61" o:title=""/>
          </v:shape>
          <o:OLEObject Type="Embed" ProgID="Equation.DSMT4" ShapeID="_x0000_i1052" DrawAspect="Content" ObjectID="_1652769085" r:id="rId62"/>
        </w:object>
      </w:r>
      <w:r>
        <w:t xml:space="preserve"> - абсолютные неопределенности измерений в сторону больших и меньших значений, соответственно.</w:t>
      </w:r>
    </w:p>
    <w:p w14:paraId="4A5574A4" w14:textId="77777777" w:rsidR="003E2568" w:rsidRDefault="003E2568" w:rsidP="003E2568">
      <w:pPr>
        <w:ind w:firstLine="283"/>
        <w:jc w:val="both"/>
      </w:pPr>
      <w:r>
        <w:t>В общем виде неопределенность результата измерений обусловлена:</w:t>
      </w:r>
    </w:p>
    <w:p w14:paraId="4B6884C1" w14:textId="77777777" w:rsidR="003E2568" w:rsidRDefault="003E2568" w:rsidP="003E2568">
      <w:pPr>
        <w:ind w:firstLine="283"/>
        <w:jc w:val="both"/>
      </w:pPr>
      <w:r>
        <w:t>- случайной (в основном статистической) составляющей неопределенности измерений;</w:t>
      </w:r>
    </w:p>
    <w:p w14:paraId="03B9BD67" w14:textId="77777777" w:rsidR="003E2568" w:rsidRDefault="003E2568" w:rsidP="003E2568">
      <w:pPr>
        <w:ind w:firstLine="283"/>
        <w:jc w:val="both"/>
      </w:pPr>
      <w:r>
        <w:t>- погрешностью СИ и МВИ, трактуемой как систематическая составляющая.</w:t>
      </w:r>
    </w:p>
    <w:p w14:paraId="07A3D15E" w14:textId="77777777" w:rsidR="003E2568" w:rsidRDefault="003E2568" w:rsidP="003E2568">
      <w:pPr>
        <w:tabs>
          <w:tab w:val="left" w:pos="8222"/>
        </w:tabs>
        <w:ind w:firstLine="283"/>
        <w:jc w:val="both"/>
      </w:pPr>
      <w:r>
        <w:t>Оценивание результата измерений выполняется с использованием следующих соотношений:</w:t>
      </w:r>
    </w:p>
    <w:p w14:paraId="32A3B86C" w14:textId="77777777" w:rsidR="003E2568" w:rsidRDefault="003E2568" w:rsidP="003E2568">
      <w:pPr>
        <w:ind w:firstLine="283"/>
        <w:jc w:val="right"/>
      </w:pPr>
      <w:r>
        <w:rPr>
          <w:position w:val="-10"/>
        </w:rPr>
        <w:object w:dxaOrig="859" w:dyaOrig="320" w14:anchorId="566487F8">
          <v:shape id="_x0000_i1053" type="#_x0000_t75" style="width:43.2pt;height:16.2pt" o:ole="" fillcolor="window">
            <v:imagedata r:id="rId63" o:title=""/>
          </v:shape>
          <o:OLEObject Type="Embed" ProgID="Equation.DSMT4" ShapeID="_x0000_i1053" DrawAspect="Content" ObjectID="_1652769086" r:id="rId64"/>
        </w:object>
      </w:r>
      <w:r>
        <w:t xml:space="preserve">                                                                (13)</w:t>
      </w:r>
    </w:p>
    <w:p w14:paraId="4DE6E6B1" w14:textId="77777777" w:rsidR="003E2568" w:rsidRDefault="003E2568" w:rsidP="003E2568">
      <w:pPr>
        <w:ind w:firstLine="283"/>
        <w:jc w:val="right"/>
      </w:pPr>
      <w:r>
        <w:rPr>
          <w:position w:val="-10"/>
          <w:lang w:val="en-US"/>
        </w:rPr>
        <w:object w:dxaOrig="859" w:dyaOrig="320" w14:anchorId="69C1117A">
          <v:shape id="_x0000_i1054" type="#_x0000_t75" style="width:43.2pt;height:16.2pt" o:ole="" fillcolor="window">
            <v:imagedata r:id="rId65" o:title=""/>
          </v:shape>
          <o:OLEObject Type="Embed" ProgID="Equation.DSMT4" ShapeID="_x0000_i1054" DrawAspect="Content" ObjectID="_1652769087" r:id="rId66"/>
        </w:object>
      </w:r>
      <w:r>
        <w:t xml:space="preserve">                                                                (14)</w:t>
      </w:r>
    </w:p>
    <w:p w14:paraId="2E2CFDE0" w14:textId="77777777" w:rsidR="003E2568" w:rsidRDefault="003E2568" w:rsidP="003E2568">
      <w:pPr>
        <w:ind w:firstLine="283"/>
        <w:jc w:val="right"/>
      </w:pPr>
      <w:r>
        <w:rPr>
          <w:position w:val="-12"/>
        </w:rPr>
        <w:object w:dxaOrig="1440" w:dyaOrig="400" w14:anchorId="2EC8741A">
          <v:shape id="_x0000_i1055" type="#_x0000_t75" style="width:1in;height:19.8pt" o:ole="" fillcolor="window">
            <v:imagedata r:id="rId67" o:title=""/>
          </v:shape>
          <o:OLEObject Type="Embed" ProgID="Equation.DSMT4" ShapeID="_x0000_i1055" DrawAspect="Content" ObjectID="_1652769088" r:id="rId68"/>
        </w:object>
      </w:r>
      <w:r>
        <w:t xml:space="preserve">                                                           (15)</w:t>
      </w:r>
    </w:p>
    <w:p w14:paraId="0F145198" w14:textId="77777777" w:rsidR="003E2568" w:rsidRDefault="003E2568" w:rsidP="003E2568">
      <w:pPr>
        <w:ind w:firstLine="283"/>
        <w:jc w:val="right"/>
      </w:pPr>
      <w:r>
        <w:rPr>
          <w:position w:val="-12"/>
        </w:rPr>
        <w:object w:dxaOrig="1440" w:dyaOrig="400" w14:anchorId="5B1AC9CF">
          <v:shape id="_x0000_i1056" type="#_x0000_t75" style="width:1in;height:19.8pt" o:ole="" fillcolor="window">
            <v:imagedata r:id="rId69" o:title=""/>
          </v:shape>
          <o:OLEObject Type="Embed" ProgID="Equation.DSMT4" ShapeID="_x0000_i1056" DrawAspect="Content" ObjectID="_1652769089" r:id="rId70"/>
        </w:object>
      </w:r>
      <w:r>
        <w:t xml:space="preserve">                                                           (16)</w:t>
      </w:r>
    </w:p>
    <w:p w14:paraId="198AF82E" w14:textId="77777777" w:rsidR="003E2568" w:rsidRDefault="003E2568" w:rsidP="003E2568">
      <w:pPr>
        <w:ind w:firstLine="283"/>
        <w:jc w:val="both"/>
      </w:pPr>
      <w:r>
        <w:t xml:space="preserve">Здесь </w:t>
      </w:r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s</w:t>
      </w:r>
      <w:r>
        <w:t xml:space="preserve"> – статистическая неопределенность, рассчитываемая по соотношениям (1-6), а</w:t>
      </w:r>
    </w:p>
    <w:p w14:paraId="035FCCE3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u</w:t>
      </w:r>
      <w:r>
        <w:rPr>
          <w:vertAlign w:val="subscript"/>
          <w:lang w:val="en-US"/>
        </w:rPr>
        <w:sym w:font="Symbol" w:char="F064"/>
      </w:r>
      <w:r>
        <w:t xml:space="preserve"> - неопределенность, обусловленная погрешностью СИ и МВИ:</w:t>
      </w:r>
    </w:p>
    <w:p w14:paraId="0D43E195" w14:textId="77777777" w:rsidR="003E2568" w:rsidRDefault="003E2568" w:rsidP="003E2568">
      <w:pPr>
        <w:ind w:firstLine="283"/>
        <w:jc w:val="right"/>
      </w:pPr>
      <w:r>
        <w:rPr>
          <w:position w:val="-22"/>
          <w:lang w:val="en-US"/>
        </w:rPr>
        <w:object w:dxaOrig="880" w:dyaOrig="560" w14:anchorId="2DBCE52A">
          <v:shape id="_x0000_i1057" type="#_x0000_t75" style="width:43.8pt;height:28.2pt" o:ole="" fillcolor="window">
            <v:imagedata r:id="rId71" o:title=""/>
          </v:shape>
          <o:OLEObject Type="Embed" ProgID="Equation.DSMT4" ShapeID="_x0000_i1057" DrawAspect="Content" ObjectID="_1652769090" r:id="rId72"/>
        </w:object>
      </w:r>
      <w:r>
        <w:t>,                                                                (17)</w:t>
      </w:r>
    </w:p>
    <w:p w14:paraId="0031BEB1" w14:textId="77777777" w:rsidR="003E2568" w:rsidRDefault="003E2568" w:rsidP="003E2568">
      <w:pPr>
        <w:ind w:firstLine="283"/>
        <w:jc w:val="right"/>
      </w:pPr>
      <w:r>
        <w:rPr>
          <w:position w:val="-22"/>
          <w:lang w:val="en-US"/>
        </w:rPr>
        <w:object w:dxaOrig="880" w:dyaOrig="560" w14:anchorId="42B0435D">
          <v:shape id="_x0000_i1058" type="#_x0000_t75" style="width:43.8pt;height:28.2pt" o:ole="" fillcolor="window">
            <v:imagedata r:id="rId73" o:title=""/>
          </v:shape>
          <o:OLEObject Type="Embed" ProgID="Equation.DSMT4" ShapeID="_x0000_i1058" DrawAspect="Content" ObjectID="_1652769091" r:id="rId74"/>
        </w:object>
      </w:r>
      <w:r>
        <w:t>,                                                                (18)</w:t>
      </w:r>
    </w:p>
    <w:p w14:paraId="0F6D2A33" w14:textId="77777777" w:rsidR="003E2568" w:rsidRDefault="003E2568" w:rsidP="003E2568">
      <w:pPr>
        <w:ind w:firstLine="283"/>
        <w:jc w:val="both"/>
      </w:pPr>
      <w:r>
        <w:t xml:space="preserve">где </w:t>
      </w:r>
      <w:r>
        <w:sym w:font="Symbol" w:char="F064"/>
      </w:r>
      <w:r>
        <w:t xml:space="preserve"> - доверительная погрешность применяемых СИ и МВИ.</w:t>
      </w:r>
    </w:p>
    <w:p w14:paraId="69F8AC36" w14:textId="77777777" w:rsidR="003E2568" w:rsidRDefault="003E2568" w:rsidP="003E2568">
      <w:pPr>
        <w:ind w:firstLine="283"/>
        <w:jc w:val="right"/>
      </w:pPr>
      <w:r>
        <w:rPr>
          <w:position w:val="-12"/>
        </w:rPr>
        <w:object w:dxaOrig="1280" w:dyaOrig="400" w14:anchorId="7F152F15">
          <v:shape id="_x0000_i1059" type="#_x0000_t75" style="width:64.2pt;height:19.8pt" o:ole="" fillcolor="window">
            <v:imagedata r:id="rId75" o:title=""/>
          </v:shape>
          <o:OLEObject Type="Embed" ProgID="Equation.DSMT4" ShapeID="_x0000_i1059" DrawAspect="Content" ObjectID="_1652769092" r:id="rId76"/>
        </w:object>
      </w:r>
      <w:r>
        <w:t xml:space="preserve">                                                            (19)</w:t>
      </w:r>
    </w:p>
    <w:p w14:paraId="03F378FB" w14:textId="77777777" w:rsidR="003E2568" w:rsidRDefault="003E2568" w:rsidP="003E2568">
      <w:pPr>
        <w:ind w:firstLine="283"/>
        <w:jc w:val="both"/>
      </w:pPr>
      <w:r>
        <w:t xml:space="preserve">При </w:t>
      </w:r>
      <w:r>
        <w:rPr>
          <w:i/>
          <w:iCs/>
          <w:lang w:val="en-US"/>
        </w:rPr>
        <w:t>R</w:t>
      </w:r>
      <w:r>
        <w:t xml:space="preserve"> </w:t>
      </w:r>
      <w:r>
        <w:rPr>
          <w:lang w:val="en-US"/>
        </w:rPr>
        <w:sym w:font="Symbol" w:char="F03C"/>
      </w:r>
      <w:r>
        <w:t xml:space="preserve"> 0 (что возможно при разностных измерениях из-за статистического разброса показаний СИ) принимается </w:t>
      </w:r>
      <w:r>
        <w:rPr>
          <w:i/>
          <w:iCs/>
          <w:lang w:val="en-US"/>
        </w:rPr>
        <w:t>R</w:t>
      </w:r>
      <w:r>
        <w:t xml:space="preserve"> = 0. Принимается также </w:t>
      </w:r>
      <w:proofErr w:type="spellStart"/>
      <w:r>
        <w:rPr>
          <w:i/>
          <w:iCs/>
          <w:lang w:val="en-US"/>
        </w:rPr>
        <w:t>R</w:t>
      </w:r>
      <w:r>
        <w:rPr>
          <w:i/>
          <w:iCs/>
          <w:vertAlign w:val="subscript"/>
          <w:lang w:val="en-US"/>
        </w:rPr>
        <w:t>min</w:t>
      </w:r>
      <w:proofErr w:type="spellEnd"/>
      <w:r>
        <w:t xml:space="preserve"> = 0 при </w:t>
      </w:r>
      <w:r>
        <w:rPr>
          <w:position w:val="-10"/>
          <w:lang w:val="en-US"/>
        </w:rPr>
        <w:object w:dxaOrig="940" w:dyaOrig="320" w14:anchorId="6ABC32D6">
          <v:shape id="_x0000_i1060" type="#_x0000_t75" style="width:46.8pt;height:16.2pt" o:ole="" fillcolor="window">
            <v:imagedata r:id="rId77" o:title=""/>
          </v:shape>
          <o:OLEObject Type="Embed" ProgID="Equation.DSMT4" ShapeID="_x0000_i1060" DrawAspect="Content" ObjectID="_1652769093" r:id="rId78"/>
        </w:object>
      </w:r>
      <w:r>
        <w:t>.</w:t>
      </w:r>
    </w:p>
    <w:p w14:paraId="2E74E750" w14:textId="77777777" w:rsidR="003E2568" w:rsidRDefault="003E2568" w:rsidP="003E2568">
      <w:pPr>
        <w:ind w:firstLine="283"/>
        <w:jc w:val="both"/>
        <w:rPr>
          <w:i/>
          <w:iCs/>
        </w:rPr>
      </w:pPr>
      <w:r>
        <w:t xml:space="preserve">Следует обратить внимание, что при симметричных значениях относительной погрешности СИ </w:t>
      </w:r>
      <w:r>
        <w:sym w:font="Symbol" w:char="F064"/>
      </w:r>
      <w:r>
        <w:t xml:space="preserve"> (</w:t>
      </w:r>
      <w:r>
        <w:sym w:font="Symbol" w:char="F064"/>
      </w:r>
      <w:r>
        <w:rPr>
          <w:vertAlign w:val="superscript"/>
        </w:rPr>
        <w:t>+</w:t>
      </w:r>
      <w:r>
        <w:t xml:space="preserve"> = </w:t>
      </w:r>
      <w:r>
        <w:sym w:font="Symbol" w:char="F064"/>
      </w:r>
      <w:r>
        <w:rPr>
          <w:vertAlign w:val="superscript"/>
        </w:rPr>
        <w:t>-</w:t>
      </w:r>
      <w:r>
        <w:t>), превышающей примерно 0,2, равноточным измерениям соответствуют несимметричные пределы для положительных (</w:t>
      </w:r>
      <w:r>
        <w:rPr>
          <w:i/>
          <w:iCs/>
          <w:lang w:val="en-US"/>
        </w:rPr>
        <w:t>u</w:t>
      </w:r>
      <w:r>
        <w:rPr>
          <w:vertAlign w:val="superscript"/>
        </w:rPr>
        <w:t>+</w:t>
      </w:r>
      <w:r>
        <w:t>) и отрицательных (</w:t>
      </w:r>
      <w:r>
        <w:rPr>
          <w:i/>
          <w:iCs/>
          <w:lang w:val="en-US"/>
        </w:rPr>
        <w:t>u</w:t>
      </w:r>
      <w:r>
        <w:rPr>
          <w:vertAlign w:val="superscript"/>
        </w:rPr>
        <w:t>-</w:t>
      </w:r>
      <w:r>
        <w:t>) неопределенностей</w:t>
      </w:r>
      <w:r>
        <w:rPr>
          <w:i/>
          <w:iCs/>
        </w:rPr>
        <w:t>.</w:t>
      </w:r>
    </w:p>
    <w:p w14:paraId="55DAAF65" w14:textId="77777777" w:rsidR="003E2568" w:rsidRDefault="003E2568" w:rsidP="003E2568">
      <w:pPr>
        <w:ind w:firstLine="283"/>
        <w:jc w:val="both"/>
      </w:pPr>
      <w:r>
        <w:rPr>
          <w:b/>
          <w:bCs/>
        </w:rPr>
        <w:t>Результат контроля объекта</w:t>
      </w:r>
      <w:r>
        <w:t xml:space="preserve"> – значение контролируемого (нормируемого, регламентируемого) для объекта параметра, определяемое по результатам точечных измерений в соответствии с принятой методикой радиационного контроля, с оценкой неопределенности результата контроля:</w:t>
      </w:r>
    </w:p>
    <w:p w14:paraId="41878C89" w14:textId="77777777" w:rsidR="003E2568" w:rsidRDefault="003E2568" w:rsidP="003E2568">
      <w:pPr>
        <w:ind w:firstLine="283"/>
        <w:jc w:val="both"/>
      </w:pPr>
      <w:r>
        <w:rPr>
          <w:i/>
          <w:iCs/>
          <w:lang w:val="en-US"/>
        </w:rPr>
        <w:t>Q</w:t>
      </w:r>
      <w:r>
        <w:t xml:space="preserve"> – значение контролируемого параметра;</w:t>
      </w:r>
    </w:p>
    <w:p w14:paraId="08272B41" w14:textId="77777777" w:rsidR="003E2568" w:rsidRDefault="003E2568" w:rsidP="003E2568">
      <w:pPr>
        <w:ind w:firstLine="283"/>
        <w:jc w:val="both"/>
      </w:pP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Q</w:t>
      </w:r>
      <w:proofErr w:type="spellEnd"/>
      <w:r>
        <w:t xml:space="preserve"> – неопределенность результата контроля.</w:t>
      </w:r>
    </w:p>
    <w:p w14:paraId="61B31B07" w14:textId="77777777" w:rsidR="003E2568" w:rsidRDefault="003E2568" w:rsidP="003E2568">
      <w:pPr>
        <w:ind w:firstLine="283"/>
        <w:jc w:val="both"/>
      </w:pPr>
      <w:r>
        <w:t>При этом</w:t>
      </w:r>
    </w:p>
    <w:p w14:paraId="2F20C126" w14:textId="77777777" w:rsidR="003E2568" w:rsidRDefault="003E2568" w:rsidP="003E2568">
      <w:pPr>
        <w:ind w:firstLine="283"/>
        <w:jc w:val="right"/>
      </w:pPr>
      <w:r>
        <w:rPr>
          <w:position w:val="-12"/>
          <w:lang w:val="en-US"/>
        </w:rPr>
        <w:object w:dxaOrig="1240" w:dyaOrig="400" w14:anchorId="50F71F79">
          <v:shape id="_x0000_i1061" type="#_x0000_t75" style="width:61.8pt;height:19.8pt" o:ole="" fillcolor="window">
            <v:imagedata r:id="rId79" o:title=""/>
          </v:shape>
          <o:OLEObject Type="Embed" ProgID="Equation.DSMT4" ShapeID="_x0000_i1061" DrawAspect="Content" ObjectID="_1652769094" r:id="rId80"/>
        </w:object>
      </w:r>
      <w:r>
        <w:t>,                                                            (20)</w:t>
      </w:r>
    </w:p>
    <w:p w14:paraId="169E8DF9" w14:textId="77777777" w:rsidR="003E2568" w:rsidRDefault="003E2568" w:rsidP="003E2568">
      <w:pPr>
        <w:ind w:firstLine="283"/>
        <w:jc w:val="both"/>
      </w:pPr>
      <w:r>
        <w:t xml:space="preserve">где </w:t>
      </w: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R</w:t>
      </w:r>
      <w:proofErr w:type="spellEnd"/>
      <w:r>
        <w:t xml:space="preserve"> – неопределенность результата измерений; </w:t>
      </w:r>
      <w:proofErr w:type="spellStart"/>
      <w:r>
        <w:rPr>
          <w:i/>
          <w:iCs/>
          <w:lang w:val="en-US"/>
        </w:rPr>
        <w:t>u</w:t>
      </w:r>
      <w:r>
        <w:rPr>
          <w:i/>
          <w:iCs/>
          <w:vertAlign w:val="subscript"/>
          <w:lang w:val="en-US"/>
        </w:rPr>
        <w:t>K</w:t>
      </w:r>
      <w:proofErr w:type="spellEnd"/>
      <w:r>
        <w:t xml:space="preserve"> – неопределенность контроля, обусловленная представительностью контроля и физической неопределенностью самого объекта контроля.</w:t>
      </w:r>
    </w:p>
    <w:p w14:paraId="5BB941A7" w14:textId="77777777" w:rsidR="003E2568" w:rsidRDefault="003E2568" w:rsidP="003E2568">
      <w:pPr>
        <w:ind w:firstLine="283"/>
        <w:jc w:val="both"/>
      </w:pPr>
    </w:p>
    <w:p w14:paraId="6D188659" w14:textId="77777777" w:rsidR="003E2568" w:rsidRDefault="003E2568" w:rsidP="003E2568">
      <w:pPr>
        <w:ind w:firstLine="283"/>
        <w:jc w:val="both"/>
      </w:pPr>
    </w:p>
    <w:p w14:paraId="60E6E6A3" w14:textId="77777777" w:rsidR="003E2568" w:rsidRDefault="003E2568" w:rsidP="003E2568">
      <w:pPr>
        <w:ind w:firstLine="283"/>
        <w:jc w:val="right"/>
      </w:pPr>
      <w:r>
        <w:br w:type="page"/>
      </w:r>
      <w:r>
        <w:lastRenderedPageBreak/>
        <w:t>Приложение 4</w:t>
      </w:r>
    </w:p>
    <w:p w14:paraId="152AE10C" w14:textId="77777777" w:rsidR="003E2568" w:rsidRDefault="003E2568" w:rsidP="003E2568">
      <w:pPr>
        <w:ind w:firstLine="283"/>
      </w:pPr>
    </w:p>
    <w:p w14:paraId="29083711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Протокол измерений уровней факторов радиационного воздействия</w:t>
      </w:r>
    </w:p>
    <w:p w14:paraId="3B35595F" w14:textId="77777777" w:rsidR="003E2568" w:rsidRDefault="003E2568" w:rsidP="003E2568">
      <w:pPr>
        <w:ind w:firstLine="283"/>
      </w:pPr>
    </w:p>
    <w:p w14:paraId="08B27552" w14:textId="77777777" w:rsidR="003E2568" w:rsidRDefault="003E2568" w:rsidP="003E2568">
      <w:pPr>
        <w:ind w:firstLine="283"/>
        <w:jc w:val="both"/>
      </w:pPr>
      <w:r>
        <w:t>1. Наименование организации ______________________________________________________</w:t>
      </w:r>
    </w:p>
    <w:p w14:paraId="414B7C2B" w14:textId="77777777" w:rsidR="003E2568" w:rsidRDefault="003E2568" w:rsidP="003E2568">
      <w:pPr>
        <w:ind w:firstLine="283"/>
        <w:jc w:val="both"/>
      </w:pPr>
      <w:r>
        <w:t>2. Адрес организации _____________________________________________________________</w:t>
      </w:r>
    </w:p>
    <w:p w14:paraId="07E74C00" w14:textId="77777777" w:rsidR="003E2568" w:rsidRDefault="003E2568" w:rsidP="003E2568">
      <w:pPr>
        <w:ind w:firstLine="283"/>
      </w:pPr>
      <w:r>
        <w:t>3. Подразделение ________________________________________________________________</w:t>
      </w:r>
    </w:p>
    <w:p w14:paraId="4F5B4F53" w14:textId="77777777" w:rsidR="003E2568" w:rsidRDefault="003E2568" w:rsidP="003E2568">
      <w:pPr>
        <w:ind w:firstLine="283"/>
        <w:jc w:val="both"/>
      </w:pPr>
      <w:r>
        <w:t>4. Наименование и код рабочего места ______________________________________________</w:t>
      </w:r>
    </w:p>
    <w:p w14:paraId="7CFF0D3F" w14:textId="77777777" w:rsidR="003E2568" w:rsidRDefault="003E2568" w:rsidP="003E2568">
      <w:pPr>
        <w:ind w:firstLine="283"/>
        <w:jc w:val="both"/>
      </w:pPr>
      <w:r>
        <w:t>5. Место проведения измерения ___________________________________________________</w:t>
      </w:r>
    </w:p>
    <w:p w14:paraId="5FAC31E1" w14:textId="77777777" w:rsidR="003E2568" w:rsidRDefault="003E2568" w:rsidP="003E2568">
      <w:pPr>
        <w:ind w:firstLine="283"/>
        <w:jc w:val="both"/>
      </w:pPr>
      <w:r>
        <w:t>_______________________________________________________________________________</w:t>
      </w:r>
    </w:p>
    <w:p w14:paraId="6C0278A6" w14:textId="77777777" w:rsidR="003E2568" w:rsidRDefault="003E2568" w:rsidP="003E2568">
      <w:pPr>
        <w:ind w:firstLine="283"/>
        <w:jc w:val="center"/>
      </w:pPr>
      <w:r>
        <w:t>(эскиз с нанесением рабочих мест при необходимости дается в приложении к протоколу)</w:t>
      </w:r>
    </w:p>
    <w:p w14:paraId="35DB786F" w14:textId="77777777" w:rsidR="003E2568" w:rsidRDefault="003E2568" w:rsidP="003E2568">
      <w:pPr>
        <w:ind w:firstLine="283"/>
        <w:jc w:val="both"/>
      </w:pPr>
      <w:r>
        <w:t>6. Условия проведения измерения __________________________________________________</w:t>
      </w:r>
    </w:p>
    <w:p w14:paraId="3FA8052E" w14:textId="77777777" w:rsidR="003E2568" w:rsidRDefault="003E2568" w:rsidP="003E2568">
      <w:pPr>
        <w:ind w:firstLine="3100"/>
        <w:jc w:val="center"/>
      </w:pPr>
      <w:r>
        <w:t>(штатная работа, ремонтные работы и т.п.)</w:t>
      </w:r>
    </w:p>
    <w:p w14:paraId="2BDB7ACC" w14:textId="77777777" w:rsidR="003E2568" w:rsidRDefault="003E2568" w:rsidP="003E2568">
      <w:pPr>
        <w:ind w:firstLine="283"/>
      </w:pPr>
      <w:r>
        <w:t>7. Дата проведения измерения _____________________________________________________</w:t>
      </w:r>
    </w:p>
    <w:p w14:paraId="1E02A9B8" w14:textId="77777777" w:rsidR="003E2568" w:rsidRDefault="003E2568" w:rsidP="003E2568">
      <w:pPr>
        <w:ind w:firstLine="283"/>
        <w:jc w:val="both"/>
      </w:pPr>
      <w:r>
        <w:t>8. Наименование организации (или ее подразделения), привлеченной к выполнению измерений, сведения об ее аккредитации (номер и дата аттестата аккредитации, наименование органа по аккредитации) _____________________________________________________________</w:t>
      </w:r>
    </w:p>
    <w:p w14:paraId="6735C7DD" w14:textId="77777777" w:rsidR="003E2568" w:rsidRDefault="003E2568" w:rsidP="003E2568">
      <w:pPr>
        <w:ind w:firstLine="283"/>
        <w:jc w:val="both"/>
      </w:pPr>
      <w:r>
        <w:t>9. Средства измерения __________________________________________________________</w:t>
      </w:r>
    </w:p>
    <w:p w14:paraId="15416931" w14:textId="77777777" w:rsidR="003E2568" w:rsidRDefault="003E2568" w:rsidP="003E2568">
      <w:pPr>
        <w:ind w:firstLine="283"/>
        <w:jc w:val="both"/>
      </w:pPr>
      <w:r>
        <w:t>_______________________________________________________________________________</w:t>
      </w:r>
    </w:p>
    <w:p w14:paraId="096D329A" w14:textId="77777777" w:rsidR="003E2568" w:rsidRDefault="003E2568" w:rsidP="003E2568">
      <w:pPr>
        <w:ind w:firstLine="283"/>
        <w:jc w:val="center"/>
      </w:pPr>
      <w:r>
        <w:t>(наименование и зав. номер прибора, номер свидетельства, кем выдано, дата поверки)</w:t>
      </w:r>
    </w:p>
    <w:p w14:paraId="3D3B0175" w14:textId="77777777" w:rsidR="003E2568" w:rsidRDefault="003E2568" w:rsidP="003E2568">
      <w:pPr>
        <w:ind w:firstLine="283"/>
        <w:jc w:val="both"/>
      </w:pPr>
      <w:r>
        <w:t>11. Метод проведения измерений ___________________________________________________</w:t>
      </w:r>
    </w:p>
    <w:p w14:paraId="1BB3B23C" w14:textId="77777777" w:rsidR="003E2568" w:rsidRDefault="003E2568" w:rsidP="003E2568">
      <w:pPr>
        <w:ind w:firstLine="283"/>
        <w:jc w:val="both"/>
      </w:pPr>
      <w:r>
        <w:t>_______________________________________________________________________________</w:t>
      </w:r>
    </w:p>
    <w:p w14:paraId="57C95B46" w14:textId="77777777" w:rsidR="003E2568" w:rsidRDefault="003E2568" w:rsidP="003E2568">
      <w:pPr>
        <w:ind w:firstLine="283"/>
        <w:jc w:val="center"/>
      </w:pPr>
      <w:r>
        <w:t>(нормативно-методические документы, на основании которых проводились измерения)</w:t>
      </w:r>
    </w:p>
    <w:p w14:paraId="62BF5E1A" w14:textId="77777777" w:rsidR="003E2568" w:rsidRDefault="003E2568" w:rsidP="003E2568">
      <w:pPr>
        <w:ind w:firstLine="283"/>
        <w:jc w:val="both"/>
      </w:pPr>
      <w:r>
        <w:t>10. Результаты измерения _________________________________________________________</w:t>
      </w:r>
    </w:p>
    <w:p w14:paraId="6289E4D5" w14:textId="77777777" w:rsidR="003E2568" w:rsidRDefault="003E2568" w:rsidP="003E2568">
      <w:pPr>
        <w:ind w:firstLine="28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768"/>
        <w:gridCol w:w="1863"/>
        <w:gridCol w:w="1239"/>
        <w:gridCol w:w="1256"/>
        <w:gridCol w:w="1857"/>
      </w:tblGrid>
      <w:tr w:rsidR="003E2568" w14:paraId="16BC1644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B3F7" w14:textId="77777777" w:rsidR="003E2568" w:rsidRDefault="003E2568" w:rsidP="003E2568">
            <w:pPr>
              <w:widowControl/>
              <w:jc w:val="center"/>
            </w:pPr>
            <w:r>
              <w:t>№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CD8" w14:textId="77777777" w:rsidR="003E2568" w:rsidRDefault="003E2568" w:rsidP="003E2568">
            <w:pPr>
              <w:widowControl/>
              <w:jc w:val="center"/>
            </w:pPr>
            <w:r>
              <w:t>Наименование или код рабочего места, номер точки контроля по эскизу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CCF" w14:textId="77777777" w:rsidR="003E2568" w:rsidRDefault="003E2568" w:rsidP="003E2568">
            <w:pPr>
              <w:widowControl/>
              <w:jc w:val="center"/>
            </w:pPr>
            <w:r>
              <w:t>Время проведения работ в данной зоне, час/год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D23C" w14:textId="77777777" w:rsidR="003E2568" w:rsidRDefault="003E2568" w:rsidP="003E2568">
            <w:pPr>
              <w:widowControl/>
              <w:jc w:val="center"/>
            </w:pPr>
            <w:r>
              <w:t>Измеряемая величина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3E5" w14:textId="77777777" w:rsidR="003E2568" w:rsidRDefault="003E2568" w:rsidP="003E2568">
            <w:pPr>
              <w:widowControl/>
              <w:jc w:val="center"/>
            </w:pPr>
            <w:r>
              <w:t>Результат измерения (средние значения)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0F3B" w14:textId="77777777" w:rsidR="003E2568" w:rsidRDefault="003E2568" w:rsidP="003E2568">
            <w:pPr>
              <w:widowControl/>
              <w:jc w:val="center"/>
            </w:pPr>
            <w:r>
              <w:t>Оценка неопределенности</w:t>
            </w:r>
          </w:p>
        </w:tc>
      </w:tr>
      <w:tr w:rsidR="003E2568" w14:paraId="4E69C0BB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B49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C47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B0E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3EB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22E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016" w14:textId="77777777" w:rsidR="003E2568" w:rsidRDefault="003E2568" w:rsidP="003E2568">
            <w:pPr>
              <w:widowControl/>
            </w:pPr>
          </w:p>
        </w:tc>
      </w:tr>
      <w:tr w:rsidR="003E2568" w14:paraId="308F527A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F9F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0DC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98E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A24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A7A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B64" w14:textId="77777777" w:rsidR="003E2568" w:rsidRDefault="003E2568" w:rsidP="003E2568">
            <w:pPr>
              <w:widowControl/>
            </w:pPr>
          </w:p>
        </w:tc>
      </w:tr>
      <w:tr w:rsidR="003E2568" w14:paraId="52034F89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02D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743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F8E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FF5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022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1EF" w14:textId="77777777" w:rsidR="003E2568" w:rsidRDefault="003E2568" w:rsidP="003E2568">
            <w:pPr>
              <w:widowControl/>
            </w:pPr>
          </w:p>
        </w:tc>
      </w:tr>
      <w:tr w:rsidR="003E2568" w14:paraId="191FDF64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013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990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8ED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E1B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BC3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C64" w14:textId="77777777" w:rsidR="003E2568" w:rsidRDefault="003E2568" w:rsidP="003E2568">
            <w:pPr>
              <w:widowControl/>
            </w:pPr>
          </w:p>
        </w:tc>
      </w:tr>
      <w:tr w:rsidR="003E2568" w14:paraId="0F78A751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CADA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0FF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D98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A95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238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AE3" w14:textId="77777777" w:rsidR="003E2568" w:rsidRDefault="003E2568" w:rsidP="003E2568">
            <w:pPr>
              <w:widowControl/>
            </w:pPr>
          </w:p>
        </w:tc>
      </w:tr>
      <w:tr w:rsidR="003E2568" w14:paraId="52E5A708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187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D3C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4CA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C19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872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D54" w14:textId="77777777" w:rsidR="003E2568" w:rsidRDefault="003E2568" w:rsidP="003E2568">
            <w:pPr>
              <w:widowControl/>
            </w:pPr>
          </w:p>
        </w:tc>
      </w:tr>
      <w:tr w:rsidR="003E2568" w14:paraId="2FA43641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DBD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1B6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C17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A8D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827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D57" w14:textId="77777777" w:rsidR="003E2568" w:rsidRDefault="003E2568" w:rsidP="003E2568">
            <w:pPr>
              <w:widowControl/>
            </w:pPr>
          </w:p>
        </w:tc>
      </w:tr>
      <w:tr w:rsidR="003E2568" w14:paraId="747EEBDF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AFF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B3E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4DD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5DE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FB5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88B" w14:textId="77777777" w:rsidR="003E2568" w:rsidRDefault="003E2568" w:rsidP="003E2568">
            <w:pPr>
              <w:widowControl/>
            </w:pPr>
          </w:p>
        </w:tc>
      </w:tr>
      <w:tr w:rsidR="003E2568" w14:paraId="269EA9D8" w14:textId="77777777" w:rsidTr="003E2568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21F" w14:textId="77777777" w:rsidR="003E2568" w:rsidRDefault="003E2568" w:rsidP="003E2568">
            <w:pPr>
              <w:widowControl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FB1" w14:textId="77777777" w:rsidR="003E2568" w:rsidRDefault="003E2568" w:rsidP="003E2568">
            <w:pPr>
              <w:widowControl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0BD" w14:textId="77777777" w:rsidR="003E2568" w:rsidRDefault="003E2568" w:rsidP="003E2568">
            <w:pPr>
              <w:widowControl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AAB" w14:textId="77777777" w:rsidR="003E2568" w:rsidRDefault="003E2568" w:rsidP="003E2568">
            <w:pPr>
              <w:widowControl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AF4" w14:textId="77777777" w:rsidR="003E2568" w:rsidRDefault="003E2568" w:rsidP="003E2568">
            <w:pPr>
              <w:widowControl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B66" w14:textId="77777777" w:rsidR="003E2568" w:rsidRDefault="003E2568" w:rsidP="003E2568">
            <w:pPr>
              <w:widowControl/>
            </w:pPr>
          </w:p>
        </w:tc>
      </w:tr>
    </w:tbl>
    <w:p w14:paraId="2FE68961" w14:textId="77777777" w:rsidR="003E2568" w:rsidRDefault="003E2568" w:rsidP="003E2568">
      <w:pPr>
        <w:ind w:firstLine="283"/>
        <w:jc w:val="both"/>
      </w:pPr>
    </w:p>
    <w:p w14:paraId="3A3113C6" w14:textId="77777777" w:rsidR="003E2568" w:rsidRDefault="003E2568" w:rsidP="003E2568">
      <w:pPr>
        <w:ind w:firstLine="283"/>
        <w:jc w:val="both"/>
      </w:pPr>
      <w:r>
        <w:t>13. Должности, фамилии, инициалы работников, проводивших измерения ________________</w:t>
      </w:r>
    </w:p>
    <w:p w14:paraId="07D05BFD" w14:textId="77777777" w:rsidR="003E2568" w:rsidRDefault="003E2568" w:rsidP="003E2568">
      <w:pPr>
        <w:ind w:firstLine="283"/>
        <w:jc w:val="both"/>
      </w:pPr>
      <w:r>
        <w:t>_______________________________________________________________________________</w:t>
      </w:r>
    </w:p>
    <w:p w14:paraId="5F65B035" w14:textId="77777777" w:rsidR="003E2568" w:rsidRDefault="003E2568" w:rsidP="003E2568">
      <w:pPr>
        <w:ind w:firstLine="283"/>
        <w:jc w:val="both"/>
      </w:pPr>
      <w:r>
        <w:t>14. Подпись руководителя организации (лаборатории), привлеченной к выполнению измерений _________________________________________________________________________</w:t>
      </w:r>
    </w:p>
    <w:p w14:paraId="5B25BD0A" w14:textId="77777777" w:rsidR="003E2568" w:rsidRDefault="003E2568" w:rsidP="003E2568">
      <w:pPr>
        <w:ind w:firstLine="283"/>
        <w:jc w:val="both"/>
      </w:pPr>
    </w:p>
    <w:p w14:paraId="51D21607" w14:textId="77777777" w:rsidR="003E2568" w:rsidRDefault="003E2568" w:rsidP="003E2568">
      <w:pPr>
        <w:ind w:firstLine="283"/>
        <w:jc w:val="both"/>
      </w:pPr>
      <w:r>
        <w:t>М.П.</w:t>
      </w:r>
    </w:p>
    <w:p w14:paraId="03A3EBE1" w14:textId="77777777" w:rsidR="003E2568" w:rsidRDefault="003E2568" w:rsidP="003E2568">
      <w:pPr>
        <w:ind w:firstLine="283"/>
        <w:jc w:val="both"/>
      </w:pPr>
    </w:p>
    <w:p w14:paraId="429CC857" w14:textId="77777777" w:rsidR="003E2568" w:rsidRDefault="003E2568" w:rsidP="003E2568">
      <w:pPr>
        <w:ind w:firstLine="283"/>
        <w:jc w:val="both"/>
      </w:pPr>
    </w:p>
    <w:p w14:paraId="13BE94E3" w14:textId="77777777" w:rsidR="003E2568" w:rsidRDefault="003E2568" w:rsidP="003E2568">
      <w:pPr>
        <w:ind w:firstLine="283"/>
        <w:jc w:val="right"/>
      </w:pPr>
      <w:r>
        <w:t>Приложение 5</w:t>
      </w:r>
    </w:p>
    <w:p w14:paraId="116295CB" w14:textId="77777777" w:rsidR="003E2568" w:rsidRDefault="003E2568" w:rsidP="003E2568">
      <w:pPr>
        <w:ind w:firstLine="283"/>
        <w:jc w:val="both"/>
      </w:pPr>
    </w:p>
    <w:p w14:paraId="0E19519C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Протокол оценки условий труда при работах с источниками ионизирующего излучения</w:t>
      </w:r>
    </w:p>
    <w:p w14:paraId="7C5C7E5F" w14:textId="77777777" w:rsidR="003E2568" w:rsidRDefault="003E2568" w:rsidP="003E2568">
      <w:pPr>
        <w:ind w:firstLine="283"/>
        <w:jc w:val="both"/>
      </w:pPr>
    </w:p>
    <w:p w14:paraId="03690544" w14:textId="77777777" w:rsidR="003E2568" w:rsidRDefault="003E2568" w:rsidP="003E2568">
      <w:pPr>
        <w:ind w:firstLine="283"/>
        <w:jc w:val="both"/>
      </w:pPr>
      <w:r>
        <w:t>1. Наименование организации ______________________________________________________</w:t>
      </w:r>
    </w:p>
    <w:p w14:paraId="6EFBB3D4" w14:textId="77777777" w:rsidR="003E2568" w:rsidRDefault="003E2568" w:rsidP="003E2568">
      <w:pPr>
        <w:ind w:firstLine="283"/>
        <w:jc w:val="both"/>
      </w:pPr>
      <w:r>
        <w:t>2. Адрес организации _____________________________________________________________</w:t>
      </w:r>
    </w:p>
    <w:p w14:paraId="492EB9B6" w14:textId="77777777" w:rsidR="003E2568" w:rsidRDefault="003E2568" w:rsidP="003E2568">
      <w:pPr>
        <w:ind w:firstLine="283"/>
      </w:pPr>
      <w:r>
        <w:t>3. Подразделение ________________________________________________________________</w:t>
      </w:r>
    </w:p>
    <w:p w14:paraId="209751F6" w14:textId="77777777" w:rsidR="003E2568" w:rsidRDefault="003E2568" w:rsidP="003E2568">
      <w:pPr>
        <w:ind w:firstLine="283"/>
        <w:jc w:val="both"/>
      </w:pPr>
      <w:r>
        <w:t>4. Наименование и код рабочего места ______________________________________________</w:t>
      </w:r>
    </w:p>
    <w:p w14:paraId="683011D9" w14:textId="77777777" w:rsidR="003E2568" w:rsidRDefault="003E2568" w:rsidP="003E2568">
      <w:pPr>
        <w:ind w:firstLine="283"/>
      </w:pPr>
      <w:r>
        <w:t>5. Краткое описание выполняемой работы ___________________________________________</w:t>
      </w:r>
    </w:p>
    <w:p w14:paraId="1729969D" w14:textId="77777777" w:rsidR="003E2568" w:rsidRDefault="003E2568" w:rsidP="003E2568">
      <w:pPr>
        <w:ind w:firstLine="283"/>
      </w:pPr>
      <w:r>
        <w:t>6. Результаты расчетов ____________________________________________________________</w:t>
      </w:r>
    </w:p>
    <w:p w14:paraId="3183C447" w14:textId="77777777" w:rsidR="003E2568" w:rsidRDefault="003E2568" w:rsidP="003E2568">
      <w:pPr>
        <w:ind w:firstLine="283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7"/>
        <w:gridCol w:w="1258"/>
        <w:gridCol w:w="1519"/>
        <w:gridCol w:w="1389"/>
      </w:tblGrid>
      <w:tr w:rsidR="003E2568" w14:paraId="028F0299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96F6" w14:textId="77777777" w:rsidR="003E2568" w:rsidRDefault="003E2568" w:rsidP="003E2568">
            <w:pPr>
              <w:widowControl/>
              <w:jc w:val="center"/>
            </w:pPr>
            <w:r>
              <w:t>Параметр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390" w14:textId="77777777" w:rsidR="003E2568" w:rsidRDefault="003E2568" w:rsidP="003E2568">
            <w:pPr>
              <w:widowControl/>
              <w:jc w:val="center"/>
            </w:pPr>
            <w:r>
              <w:t>Оцененная величина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5DFD" w14:textId="77777777" w:rsidR="003E2568" w:rsidRDefault="003E2568" w:rsidP="003E2568">
            <w:pPr>
              <w:widowControl/>
              <w:jc w:val="center"/>
            </w:pPr>
            <w:r>
              <w:t>Класс условий труда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BB95" w14:textId="77777777" w:rsidR="003E2568" w:rsidRDefault="003E2568" w:rsidP="003E2568">
            <w:pPr>
              <w:widowControl/>
              <w:jc w:val="center"/>
            </w:pPr>
            <w:r>
              <w:t>Примечание</w:t>
            </w:r>
          </w:p>
        </w:tc>
      </w:tr>
      <w:tr w:rsidR="003E2568" w14:paraId="2F84E3F7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54A" w14:textId="77777777" w:rsidR="003E2568" w:rsidRDefault="003E2568" w:rsidP="003E2568">
            <w:pPr>
              <w:widowControl/>
            </w:pPr>
            <w:r>
              <w:t>Мощность максимальной потенциальной эффективной дозы, ед. ДМПД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A15" w14:textId="77777777" w:rsidR="003E2568" w:rsidRDefault="003E2568" w:rsidP="003E2568">
            <w:pPr>
              <w:widowControl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C13" w14:textId="77777777" w:rsidR="003E2568" w:rsidRDefault="003E2568" w:rsidP="003E2568">
            <w:pPr>
              <w:widowControl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395" w14:textId="77777777" w:rsidR="003E2568" w:rsidRDefault="003E2568" w:rsidP="003E2568">
            <w:pPr>
              <w:widowControl/>
            </w:pPr>
          </w:p>
        </w:tc>
      </w:tr>
      <w:tr w:rsidR="003E2568" w14:paraId="5A4791C9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459" w14:textId="77777777" w:rsidR="003E2568" w:rsidRDefault="003E2568" w:rsidP="003E2568">
            <w:pPr>
              <w:widowControl/>
            </w:pPr>
            <w:r>
              <w:lastRenderedPageBreak/>
              <w:t>Мощность максимальной потенциальной эквивалентной дозы на хрусталик, ед. ДМПД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971A" w14:textId="77777777" w:rsidR="003E2568" w:rsidRDefault="003E2568" w:rsidP="003E2568">
            <w:pPr>
              <w:widowControl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FD6" w14:textId="77777777" w:rsidR="003E2568" w:rsidRDefault="003E2568" w:rsidP="003E2568">
            <w:pPr>
              <w:widowControl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1D7" w14:textId="77777777" w:rsidR="003E2568" w:rsidRDefault="003E2568" w:rsidP="003E2568">
            <w:pPr>
              <w:widowControl/>
            </w:pPr>
          </w:p>
        </w:tc>
      </w:tr>
      <w:tr w:rsidR="003E2568" w14:paraId="4332EA8A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F74" w14:textId="77777777" w:rsidR="003E2568" w:rsidRDefault="003E2568" w:rsidP="003E2568">
            <w:pPr>
              <w:widowControl/>
            </w:pPr>
            <w:r>
              <w:t xml:space="preserve">Мощность максимальной потенциальной эквивалентной дозы на кожу, </w:t>
            </w:r>
            <w:proofErr w:type="spellStart"/>
            <w:r>
              <w:t>ед</w:t>
            </w:r>
            <w:proofErr w:type="spellEnd"/>
            <w:r>
              <w:t xml:space="preserve"> ДМПД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A0A" w14:textId="77777777" w:rsidR="003E2568" w:rsidRDefault="003E2568" w:rsidP="003E2568">
            <w:pPr>
              <w:widowControl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49D" w14:textId="77777777" w:rsidR="003E2568" w:rsidRDefault="003E2568" w:rsidP="003E2568">
            <w:pPr>
              <w:widowControl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72DA" w14:textId="77777777" w:rsidR="003E2568" w:rsidRDefault="003E2568" w:rsidP="003E2568">
            <w:pPr>
              <w:widowControl/>
            </w:pPr>
          </w:p>
        </w:tc>
      </w:tr>
      <w:tr w:rsidR="003E2568" w14:paraId="44342DF3" w14:textId="77777777" w:rsidTr="003E256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5B4" w14:textId="77777777" w:rsidR="003E2568" w:rsidRDefault="003E2568" w:rsidP="003E2568">
            <w:pPr>
              <w:widowControl/>
            </w:pPr>
            <w:r>
              <w:t>Мощность максимальной потенциальной эквивалентной дозы на кисти и стопы, ед. ДМПД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E80" w14:textId="77777777" w:rsidR="003E2568" w:rsidRDefault="003E2568" w:rsidP="003E2568">
            <w:pPr>
              <w:widowControl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29D" w14:textId="77777777" w:rsidR="003E2568" w:rsidRDefault="003E2568" w:rsidP="003E2568">
            <w:pPr>
              <w:widowControl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9E8" w14:textId="77777777" w:rsidR="003E2568" w:rsidRDefault="003E2568" w:rsidP="003E2568">
            <w:pPr>
              <w:widowControl/>
            </w:pPr>
          </w:p>
        </w:tc>
      </w:tr>
    </w:tbl>
    <w:p w14:paraId="20D3A6DC" w14:textId="77777777" w:rsidR="003E2568" w:rsidRDefault="003E2568" w:rsidP="003E2568">
      <w:pPr>
        <w:ind w:firstLine="283"/>
      </w:pPr>
    </w:p>
    <w:p w14:paraId="72B508C1" w14:textId="77777777" w:rsidR="003E2568" w:rsidRDefault="003E2568" w:rsidP="003E2568">
      <w:pPr>
        <w:ind w:firstLine="283"/>
        <w:jc w:val="both"/>
      </w:pPr>
      <w:r>
        <w:t xml:space="preserve">7. Заключение: В соответствии с Руководством Р 2.2/2.6.1.1195-03 условия труда по фактору «Ионизирующее излучение» – </w:t>
      </w:r>
      <w:r>
        <w:rPr>
          <w:u w:val="single"/>
        </w:rPr>
        <w:t>допустимые / вредные / опасные</w:t>
      </w:r>
    </w:p>
    <w:p w14:paraId="261DD537" w14:textId="77777777" w:rsidR="003E2568" w:rsidRDefault="003E2568" w:rsidP="003E2568">
      <w:pPr>
        <w:ind w:firstLine="3200"/>
        <w:jc w:val="both"/>
      </w:pPr>
      <w:r>
        <w:t>(ненужное зачеркнуть)</w:t>
      </w:r>
    </w:p>
    <w:p w14:paraId="6189779E" w14:textId="77777777" w:rsidR="003E2568" w:rsidRDefault="003E2568" w:rsidP="003E2568">
      <w:pPr>
        <w:ind w:firstLine="283"/>
      </w:pPr>
      <w:r>
        <w:t>класс условий труда ______________________________________________________________</w:t>
      </w:r>
    </w:p>
    <w:p w14:paraId="71BEE407" w14:textId="77777777" w:rsidR="003E2568" w:rsidRDefault="003E2568" w:rsidP="003E2568">
      <w:pPr>
        <w:ind w:firstLine="283"/>
      </w:pPr>
      <w:r>
        <w:t>8. Лица, проводившие оценку: __________________ (_____________________)</w:t>
      </w:r>
    </w:p>
    <w:p w14:paraId="433ED582" w14:textId="77777777" w:rsidR="003E2568" w:rsidRDefault="003E2568" w:rsidP="003E2568">
      <w:pPr>
        <w:ind w:firstLine="2912"/>
      </w:pPr>
      <w:r>
        <w:t>__________________ (_____________________)</w:t>
      </w:r>
    </w:p>
    <w:p w14:paraId="5C91A488" w14:textId="77777777" w:rsidR="003E2568" w:rsidRDefault="003E2568" w:rsidP="003E2568">
      <w:pPr>
        <w:ind w:firstLine="2912"/>
      </w:pPr>
      <w:r>
        <w:t>__________________ (_____________________)</w:t>
      </w:r>
    </w:p>
    <w:p w14:paraId="5A61DA1C" w14:textId="77777777" w:rsidR="003E2568" w:rsidRDefault="003E2568" w:rsidP="003E2568">
      <w:pPr>
        <w:ind w:firstLine="283"/>
      </w:pPr>
      <w:r>
        <w:t>9. Руководитель подразделения, в котором проводилась оценка:</w:t>
      </w:r>
    </w:p>
    <w:p w14:paraId="76F942CE" w14:textId="77777777" w:rsidR="003E2568" w:rsidRDefault="003E2568" w:rsidP="003E2568">
      <w:pPr>
        <w:ind w:firstLine="2912"/>
      </w:pPr>
      <w:r>
        <w:t>__________________ (_____________________)</w:t>
      </w:r>
    </w:p>
    <w:p w14:paraId="5384C27C" w14:textId="77777777" w:rsidR="003E2568" w:rsidRPr="003E2568" w:rsidRDefault="003E2568" w:rsidP="003E2568">
      <w:pPr>
        <w:ind w:firstLine="283"/>
      </w:pPr>
    </w:p>
    <w:p w14:paraId="2725ED62" w14:textId="77777777" w:rsidR="003E2568" w:rsidRDefault="003E2568" w:rsidP="003E2568">
      <w:pPr>
        <w:ind w:firstLine="283"/>
      </w:pPr>
      <w:r>
        <w:t>М.П.</w:t>
      </w:r>
    </w:p>
    <w:p w14:paraId="75109660" w14:textId="77777777" w:rsidR="003E2568" w:rsidRDefault="003E2568" w:rsidP="003E2568">
      <w:pPr>
        <w:ind w:firstLine="283"/>
      </w:pPr>
    </w:p>
    <w:p w14:paraId="1865CF8C" w14:textId="77777777" w:rsidR="003E2568" w:rsidRDefault="003E2568" w:rsidP="003E2568">
      <w:pPr>
        <w:ind w:firstLine="283"/>
      </w:pPr>
    </w:p>
    <w:p w14:paraId="14D7EC47" w14:textId="77777777" w:rsidR="003E2568" w:rsidRDefault="003E2568" w:rsidP="003E2568">
      <w:pPr>
        <w:ind w:firstLine="283"/>
        <w:jc w:val="center"/>
        <w:rPr>
          <w:b/>
          <w:bCs/>
        </w:rPr>
      </w:pPr>
      <w:r>
        <w:rPr>
          <w:b/>
          <w:bCs/>
        </w:rPr>
        <w:t>СОДЕРЖАНИЕ</w:t>
      </w:r>
    </w:p>
    <w:p w14:paraId="3A901F08" w14:textId="77777777" w:rsidR="003E2568" w:rsidRDefault="003E2568" w:rsidP="003E2568">
      <w:pPr>
        <w:widowControl/>
        <w:ind w:firstLine="283"/>
        <w:jc w:val="both"/>
      </w:pPr>
    </w:p>
    <w:p w14:paraId="46035B6F" w14:textId="77777777" w:rsidR="003E2568" w:rsidRDefault="003E2568" w:rsidP="003E2568">
      <w:pPr>
        <w:widowControl/>
        <w:ind w:firstLine="283"/>
        <w:jc w:val="both"/>
      </w:pPr>
      <w:r>
        <w:t>Предисловие</w:t>
      </w:r>
    </w:p>
    <w:p w14:paraId="09D78FE3" w14:textId="77777777" w:rsidR="003E2568" w:rsidRDefault="003E2568" w:rsidP="003E2568">
      <w:pPr>
        <w:widowControl/>
        <w:ind w:firstLine="283"/>
        <w:jc w:val="both"/>
      </w:pPr>
      <w:r>
        <w:t>Введение</w:t>
      </w:r>
    </w:p>
    <w:p w14:paraId="2DB7B3C9" w14:textId="77777777" w:rsidR="003E2568" w:rsidRDefault="003E2568" w:rsidP="003E2568">
      <w:pPr>
        <w:widowControl/>
        <w:ind w:firstLine="283"/>
        <w:jc w:val="both"/>
      </w:pPr>
      <w:r>
        <w:t>1. Область применения</w:t>
      </w:r>
    </w:p>
    <w:p w14:paraId="7B78E1F5" w14:textId="77777777" w:rsidR="003E2568" w:rsidRDefault="003E2568" w:rsidP="003E2568">
      <w:pPr>
        <w:ind w:firstLine="283"/>
        <w:jc w:val="both"/>
      </w:pPr>
      <w:r>
        <w:t>2. Нормативные ссылки</w:t>
      </w:r>
    </w:p>
    <w:p w14:paraId="67818031" w14:textId="77777777" w:rsidR="003E2568" w:rsidRDefault="003E2568" w:rsidP="003E2568">
      <w:pPr>
        <w:ind w:firstLine="283"/>
        <w:jc w:val="both"/>
      </w:pPr>
      <w:r>
        <w:t>3. Требования к выполнению измерений для оценки условий труда</w:t>
      </w:r>
    </w:p>
    <w:p w14:paraId="6E1FD24E" w14:textId="77777777" w:rsidR="003E2568" w:rsidRDefault="003E2568" w:rsidP="003E2568">
      <w:pPr>
        <w:ind w:firstLine="283"/>
        <w:jc w:val="both"/>
      </w:pPr>
      <w:r>
        <w:t>4. Расчет мощности максимальной потенциальной дозы</w:t>
      </w:r>
    </w:p>
    <w:p w14:paraId="55D3F9DD" w14:textId="77777777" w:rsidR="003E2568" w:rsidRDefault="003E2568" w:rsidP="003E2568">
      <w:pPr>
        <w:widowControl/>
        <w:ind w:firstLine="283"/>
        <w:jc w:val="both"/>
      </w:pPr>
      <w:r>
        <w:t>5. Определение класса условий труда</w:t>
      </w:r>
    </w:p>
    <w:p w14:paraId="4025731E" w14:textId="77777777" w:rsidR="003E2568" w:rsidRDefault="003E2568" w:rsidP="003E2568">
      <w:pPr>
        <w:ind w:firstLine="283"/>
        <w:jc w:val="both"/>
      </w:pPr>
      <w:r>
        <w:t>Библиографические данные</w:t>
      </w:r>
    </w:p>
    <w:p w14:paraId="77BE2BF3" w14:textId="77777777" w:rsidR="003E2568" w:rsidRDefault="003E2568" w:rsidP="003E2568">
      <w:pPr>
        <w:ind w:firstLine="283"/>
        <w:jc w:val="both"/>
      </w:pPr>
      <w:r>
        <w:t>Приложение 1. Термины и определения</w:t>
      </w:r>
    </w:p>
    <w:p w14:paraId="55A8F240" w14:textId="77777777" w:rsidR="003E2568" w:rsidRDefault="003E2568" w:rsidP="003E2568">
      <w:pPr>
        <w:ind w:firstLine="283"/>
        <w:jc w:val="both"/>
      </w:pPr>
      <w:r>
        <w:t>Приложение 2. Значения мощности максимальной потенциальной дозы при работах с источниками излучения в стандартных условиях</w:t>
      </w:r>
    </w:p>
    <w:p w14:paraId="4D626D85" w14:textId="77777777" w:rsidR="003E2568" w:rsidRDefault="003E2568" w:rsidP="003E2568">
      <w:pPr>
        <w:ind w:firstLine="283"/>
        <w:jc w:val="both"/>
      </w:pPr>
      <w:r>
        <w:t>Приложение 3. Оценивание результатов измерений</w:t>
      </w:r>
    </w:p>
    <w:p w14:paraId="54107336" w14:textId="77777777" w:rsidR="003E2568" w:rsidRDefault="003E2568" w:rsidP="003E2568">
      <w:pPr>
        <w:ind w:firstLine="283"/>
        <w:jc w:val="both"/>
      </w:pPr>
      <w:r>
        <w:t>Приложение 4. Протокол измерений уровней факторов радиационного воздействия</w:t>
      </w:r>
    </w:p>
    <w:p w14:paraId="1620CE0A" w14:textId="77777777" w:rsidR="004B69D5" w:rsidRDefault="003E2568" w:rsidP="003E2568">
      <w:r>
        <w:t>Приложение 5. Протокол оценки условий труда при работах с источниками ионизирующего излучения</w:t>
      </w:r>
    </w:p>
    <w:sectPr w:rsidR="004B69D5" w:rsidSect="003E2568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EA60" w14:textId="77777777" w:rsidR="00EA047A" w:rsidRDefault="00EA047A">
      <w:r>
        <w:separator/>
      </w:r>
    </w:p>
  </w:endnote>
  <w:endnote w:type="continuationSeparator" w:id="0">
    <w:p w14:paraId="2CADF3DC" w14:textId="77777777" w:rsidR="00EA047A" w:rsidRDefault="00E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E6BA" w14:textId="77777777" w:rsidR="003E2568" w:rsidRDefault="003E2568" w:rsidP="003E25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622398" w14:textId="77777777" w:rsidR="003E2568" w:rsidRDefault="003E2568" w:rsidP="003E25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6B94" w14:textId="77777777" w:rsidR="003E2568" w:rsidRDefault="003E2568" w:rsidP="003E25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B86">
      <w:rPr>
        <w:rStyle w:val="a4"/>
        <w:noProof/>
      </w:rPr>
      <w:t>10</w:t>
    </w:r>
    <w:r>
      <w:rPr>
        <w:rStyle w:val="a4"/>
      </w:rPr>
      <w:fldChar w:fldCharType="end"/>
    </w:r>
  </w:p>
  <w:p w14:paraId="03EFE7CF" w14:textId="77777777" w:rsidR="003E2568" w:rsidRDefault="003E2568" w:rsidP="003E25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0CEF" w14:textId="77777777" w:rsidR="00EA047A" w:rsidRDefault="00EA047A">
      <w:r>
        <w:separator/>
      </w:r>
    </w:p>
  </w:footnote>
  <w:footnote w:type="continuationSeparator" w:id="0">
    <w:p w14:paraId="0F357849" w14:textId="77777777" w:rsidR="00EA047A" w:rsidRDefault="00EA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68"/>
    <w:rsid w:val="00041317"/>
    <w:rsid w:val="00093C45"/>
    <w:rsid w:val="000D3332"/>
    <w:rsid w:val="000D63E5"/>
    <w:rsid w:val="000E1A92"/>
    <w:rsid w:val="000E64DF"/>
    <w:rsid w:val="000F1AE8"/>
    <w:rsid w:val="000F336F"/>
    <w:rsid w:val="000F3DD4"/>
    <w:rsid w:val="000F5A4E"/>
    <w:rsid w:val="0010172C"/>
    <w:rsid w:val="00110502"/>
    <w:rsid w:val="00121BFB"/>
    <w:rsid w:val="00160CC2"/>
    <w:rsid w:val="001A05DC"/>
    <w:rsid w:val="001B05E9"/>
    <w:rsid w:val="001B4FA9"/>
    <w:rsid w:val="001C3020"/>
    <w:rsid w:val="001C5BB9"/>
    <w:rsid w:val="001F075D"/>
    <w:rsid w:val="00200437"/>
    <w:rsid w:val="00206BB6"/>
    <w:rsid w:val="00207134"/>
    <w:rsid w:val="002115F5"/>
    <w:rsid w:val="002313EA"/>
    <w:rsid w:val="00251C8E"/>
    <w:rsid w:val="00266206"/>
    <w:rsid w:val="002837D9"/>
    <w:rsid w:val="00295903"/>
    <w:rsid w:val="00295D94"/>
    <w:rsid w:val="002A2DA3"/>
    <w:rsid w:val="002C53E2"/>
    <w:rsid w:val="002E1FDB"/>
    <w:rsid w:val="002F2009"/>
    <w:rsid w:val="00314516"/>
    <w:rsid w:val="00335307"/>
    <w:rsid w:val="00361087"/>
    <w:rsid w:val="00363E7E"/>
    <w:rsid w:val="00390F9C"/>
    <w:rsid w:val="00397A4D"/>
    <w:rsid w:val="003B2FB7"/>
    <w:rsid w:val="003C0EF1"/>
    <w:rsid w:val="003C140D"/>
    <w:rsid w:val="003C62C3"/>
    <w:rsid w:val="003D3D9A"/>
    <w:rsid w:val="003E2568"/>
    <w:rsid w:val="00404DD1"/>
    <w:rsid w:val="0044116D"/>
    <w:rsid w:val="00443A50"/>
    <w:rsid w:val="00445F91"/>
    <w:rsid w:val="00447DE4"/>
    <w:rsid w:val="00460486"/>
    <w:rsid w:val="00461381"/>
    <w:rsid w:val="00471777"/>
    <w:rsid w:val="004A415A"/>
    <w:rsid w:val="004B69D5"/>
    <w:rsid w:val="004D43A5"/>
    <w:rsid w:val="004D6EAA"/>
    <w:rsid w:val="004F4528"/>
    <w:rsid w:val="004F7F7B"/>
    <w:rsid w:val="00507816"/>
    <w:rsid w:val="00512EA3"/>
    <w:rsid w:val="00513D86"/>
    <w:rsid w:val="0052245C"/>
    <w:rsid w:val="005426CA"/>
    <w:rsid w:val="00543F85"/>
    <w:rsid w:val="00544F3E"/>
    <w:rsid w:val="0055660A"/>
    <w:rsid w:val="005575F9"/>
    <w:rsid w:val="0056159B"/>
    <w:rsid w:val="00562984"/>
    <w:rsid w:val="0058138B"/>
    <w:rsid w:val="005867C8"/>
    <w:rsid w:val="00591C4E"/>
    <w:rsid w:val="00594950"/>
    <w:rsid w:val="005A7F41"/>
    <w:rsid w:val="005C0B3A"/>
    <w:rsid w:val="005C1461"/>
    <w:rsid w:val="005C50A7"/>
    <w:rsid w:val="005C65F9"/>
    <w:rsid w:val="005C7076"/>
    <w:rsid w:val="005D14C0"/>
    <w:rsid w:val="005D3152"/>
    <w:rsid w:val="005E35D2"/>
    <w:rsid w:val="005E3DF9"/>
    <w:rsid w:val="00601CF5"/>
    <w:rsid w:val="006153F5"/>
    <w:rsid w:val="0062373D"/>
    <w:rsid w:val="00626186"/>
    <w:rsid w:val="006613F6"/>
    <w:rsid w:val="00666456"/>
    <w:rsid w:val="00677C98"/>
    <w:rsid w:val="00691D72"/>
    <w:rsid w:val="006B0353"/>
    <w:rsid w:val="006D4F13"/>
    <w:rsid w:val="0071326B"/>
    <w:rsid w:val="00715C05"/>
    <w:rsid w:val="00716B41"/>
    <w:rsid w:val="00722335"/>
    <w:rsid w:val="00736049"/>
    <w:rsid w:val="00736924"/>
    <w:rsid w:val="00761288"/>
    <w:rsid w:val="00762FEC"/>
    <w:rsid w:val="007716AC"/>
    <w:rsid w:val="00795344"/>
    <w:rsid w:val="007C0C65"/>
    <w:rsid w:val="007E4653"/>
    <w:rsid w:val="007F3523"/>
    <w:rsid w:val="00814982"/>
    <w:rsid w:val="008301DB"/>
    <w:rsid w:val="0083148F"/>
    <w:rsid w:val="00844B5A"/>
    <w:rsid w:val="0087395A"/>
    <w:rsid w:val="00874254"/>
    <w:rsid w:val="008757DE"/>
    <w:rsid w:val="00896D87"/>
    <w:rsid w:val="008B5970"/>
    <w:rsid w:val="008D56E4"/>
    <w:rsid w:val="008E1476"/>
    <w:rsid w:val="009106FB"/>
    <w:rsid w:val="009308D4"/>
    <w:rsid w:val="00934450"/>
    <w:rsid w:val="009631E0"/>
    <w:rsid w:val="00983FA3"/>
    <w:rsid w:val="009C5388"/>
    <w:rsid w:val="009F7B86"/>
    <w:rsid w:val="00A028F3"/>
    <w:rsid w:val="00A04F47"/>
    <w:rsid w:val="00A6080E"/>
    <w:rsid w:val="00A661F1"/>
    <w:rsid w:val="00AC58D9"/>
    <w:rsid w:val="00AC61DC"/>
    <w:rsid w:val="00B10EFF"/>
    <w:rsid w:val="00B31F26"/>
    <w:rsid w:val="00B75F93"/>
    <w:rsid w:val="00B844E4"/>
    <w:rsid w:val="00B9012B"/>
    <w:rsid w:val="00BA6D2B"/>
    <w:rsid w:val="00BB531E"/>
    <w:rsid w:val="00BE394E"/>
    <w:rsid w:val="00BE41C2"/>
    <w:rsid w:val="00C04FCF"/>
    <w:rsid w:val="00C0795E"/>
    <w:rsid w:val="00C14CD4"/>
    <w:rsid w:val="00C15DB7"/>
    <w:rsid w:val="00C241F3"/>
    <w:rsid w:val="00C25C4D"/>
    <w:rsid w:val="00C32913"/>
    <w:rsid w:val="00C33D0F"/>
    <w:rsid w:val="00C5459C"/>
    <w:rsid w:val="00C65AF0"/>
    <w:rsid w:val="00C70EE7"/>
    <w:rsid w:val="00C71DC3"/>
    <w:rsid w:val="00C85918"/>
    <w:rsid w:val="00C87654"/>
    <w:rsid w:val="00C92C47"/>
    <w:rsid w:val="00CB7DDD"/>
    <w:rsid w:val="00CE78CE"/>
    <w:rsid w:val="00CF113C"/>
    <w:rsid w:val="00D04003"/>
    <w:rsid w:val="00D068C8"/>
    <w:rsid w:val="00D274EF"/>
    <w:rsid w:val="00D312B5"/>
    <w:rsid w:val="00D449EF"/>
    <w:rsid w:val="00D476CE"/>
    <w:rsid w:val="00D53140"/>
    <w:rsid w:val="00D64A00"/>
    <w:rsid w:val="00D64FF6"/>
    <w:rsid w:val="00D85054"/>
    <w:rsid w:val="00DC33BE"/>
    <w:rsid w:val="00DD45BF"/>
    <w:rsid w:val="00DD621B"/>
    <w:rsid w:val="00E1548C"/>
    <w:rsid w:val="00E35DD9"/>
    <w:rsid w:val="00E55172"/>
    <w:rsid w:val="00E55E57"/>
    <w:rsid w:val="00E5748D"/>
    <w:rsid w:val="00E66C91"/>
    <w:rsid w:val="00E675C5"/>
    <w:rsid w:val="00E93493"/>
    <w:rsid w:val="00EA047A"/>
    <w:rsid w:val="00EA0881"/>
    <w:rsid w:val="00EA5FA4"/>
    <w:rsid w:val="00EC5B8D"/>
    <w:rsid w:val="00EE0084"/>
    <w:rsid w:val="00EE0B3D"/>
    <w:rsid w:val="00F30034"/>
    <w:rsid w:val="00F500DA"/>
    <w:rsid w:val="00F60B72"/>
    <w:rsid w:val="00F61C2D"/>
    <w:rsid w:val="00FC2246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FE56624"/>
  <w15:chartTrackingRefBased/>
  <w15:docId w15:val="{54D1A4F5-3911-4FB6-82AC-92955F6E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5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25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endnotes" Target="end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oter" Target="footer2.xml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3479</Words>
  <Characters>28191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система санитарно-эпидемиологического нормирования Российской Федерации</vt:lpstr>
    </vt:vector>
  </TitlesOfParts>
  <Company>Microsoft</Company>
  <LinksUpToDate>false</LinksUpToDate>
  <CharactersWithSpaces>31607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система санитарно-эпидемиологического нормирования Российской Федерации</dc:title>
  <dc:subject/>
  <dc:creator>Admin</dc:creator>
  <cp:keywords/>
  <dc:description/>
  <cp:lastModifiedBy>Евгений Лагодин</cp:lastModifiedBy>
  <cp:revision>2</cp:revision>
  <dcterms:created xsi:type="dcterms:W3CDTF">2020-06-04T06:45:00Z</dcterms:created>
  <dcterms:modified xsi:type="dcterms:W3CDTF">2020-06-04T06:45:00Z</dcterms:modified>
</cp:coreProperties>
</file>